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A29" w:rsidRDefault="00915A29" w:rsidP="00AE0117">
      <w:pPr>
        <w:rPr>
          <w:b/>
          <w:sz w:val="25"/>
          <w:szCs w:val="25"/>
        </w:rPr>
      </w:pPr>
    </w:p>
    <w:p w:rsidR="00762727" w:rsidRPr="006A67EA" w:rsidRDefault="00762727" w:rsidP="00F56D95">
      <w:pPr>
        <w:jc w:val="center"/>
        <w:rPr>
          <w:rFonts w:ascii="Times New Roman" w:hAnsi="Times New Roman" w:cs="Times New Roman"/>
          <w:b/>
          <w:sz w:val="25"/>
          <w:szCs w:val="25"/>
        </w:rPr>
      </w:pPr>
      <w:r w:rsidRPr="006A67EA">
        <w:rPr>
          <w:rFonts w:ascii="Times New Roman" w:hAnsi="Times New Roman" w:cs="Times New Roman"/>
          <w:b/>
          <w:sz w:val="25"/>
          <w:szCs w:val="25"/>
        </w:rPr>
        <w:t>Minuta</w:t>
      </w:r>
    </w:p>
    <w:p w:rsidR="00F41EC3" w:rsidRPr="006A67EA" w:rsidRDefault="00F41EC3" w:rsidP="0087237B">
      <w:pPr>
        <w:jc w:val="both"/>
        <w:rPr>
          <w:rFonts w:ascii="Times New Roman" w:hAnsi="Times New Roman" w:cs="Times New Roman"/>
          <w:sz w:val="24"/>
          <w:szCs w:val="24"/>
        </w:rPr>
      </w:pPr>
    </w:p>
    <w:p w:rsidR="00F41EC3" w:rsidRPr="006A67EA" w:rsidRDefault="004A14F4" w:rsidP="001840B5">
      <w:pPr>
        <w:jc w:val="both"/>
        <w:rPr>
          <w:rFonts w:ascii="Times New Roman" w:hAnsi="Times New Roman" w:cs="Times New Roman"/>
          <w:sz w:val="24"/>
          <w:szCs w:val="24"/>
        </w:rPr>
      </w:pPr>
      <w:r>
        <w:rPr>
          <w:rFonts w:ascii="Times New Roman" w:hAnsi="Times New Roman" w:cs="Times New Roman"/>
          <w:sz w:val="24"/>
          <w:szCs w:val="24"/>
        </w:rPr>
        <w:t>El día 28 de febrero</w:t>
      </w:r>
      <w:r w:rsidR="00F41EC3" w:rsidRPr="006A67EA">
        <w:rPr>
          <w:rFonts w:ascii="Times New Roman" w:hAnsi="Times New Roman" w:cs="Times New Roman"/>
          <w:sz w:val="24"/>
          <w:szCs w:val="24"/>
        </w:rPr>
        <w:t xml:space="preserve"> de</w:t>
      </w:r>
      <w:r>
        <w:rPr>
          <w:rFonts w:ascii="Times New Roman" w:hAnsi="Times New Roman" w:cs="Times New Roman"/>
          <w:sz w:val="24"/>
          <w:szCs w:val="24"/>
        </w:rPr>
        <w:t xml:space="preserve"> 2017</w:t>
      </w:r>
      <w:r w:rsidR="00F170F4">
        <w:rPr>
          <w:rFonts w:ascii="Times New Roman" w:hAnsi="Times New Roman" w:cs="Times New Roman"/>
          <w:sz w:val="24"/>
          <w:szCs w:val="24"/>
        </w:rPr>
        <w:t xml:space="preserve"> de </w:t>
      </w:r>
      <w:r w:rsidR="00DC67C8">
        <w:rPr>
          <w:rFonts w:ascii="Times New Roman" w:hAnsi="Times New Roman" w:cs="Times New Roman"/>
          <w:sz w:val="24"/>
          <w:szCs w:val="24"/>
        </w:rPr>
        <w:t xml:space="preserve">las </w:t>
      </w:r>
      <w:r w:rsidR="00F170F4">
        <w:rPr>
          <w:rFonts w:ascii="Times New Roman" w:hAnsi="Times New Roman" w:cs="Times New Roman"/>
          <w:sz w:val="24"/>
          <w:szCs w:val="24"/>
        </w:rPr>
        <w:t>11:00 a 14:00 horas se</w:t>
      </w:r>
      <w:r w:rsidR="001C0AE4">
        <w:rPr>
          <w:rFonts w:ascii="Times New Roman" w:hAnsi="Times New Roman" w:cs="Times New Roman"/>
          <w:sz w:val="24"/>
          <w:szCs w:val="24"/>
        </w:rPr>
        <w:t xml:space="preserve"> llevó a cabo la </w:t>
      </w:r>
      <w:r>
        <w:t>1</w:t>
      </w:r>
      <w:r w:rsidR="001C0AE4" w:rsidRPr="00277E68">
        <w:t xml:space="preserve">° </w:t>
      </w:r>
      <w:r w:rsidR="00F41EC3" w:rsidRPr="006A67EA">
        <w:rPr>
          <w:rFonts w:ascii="Times New Roman" w:hAnsi="Times New Roman" w:cs="Times New Roman"/>
          <w:sz w:val="24"/>
          <w:szCs w:val="24"/>
        </w:rPr>
        <w:t>sesión ordinaria</w:t>
      </w:r>
      <w:r>
        <w:rPr>
          <w:rFonts w:ascii="Times New Roman" w:hAnsi="Times New Roman" w:cs="Times New Roman"/>
          <w:sz w:val="24"/>
          <w:szCs w:val="24"/>
        </w:rPr>
        <w:t xml:space="preserve"> del 2017</w:t>
      </w:r>
      <w:r w:rsidR="00F41EC3" w:rsidRPr="006A67EA">
        <w:rPr>
          <w:rFonts w:ascii="Times New Roman" w:hAnsi="Times New Roman" w:cs="Times New Roman"/>
          <w:sz w:val="24"/>
          <w:szCs w:val="24"/>
        </w:rPr>
        <w:t xml:space="preserve"> de la Comisión de Comercio Nacional e Internacional</w:t>
      </w:r>
      <w:r w:rsidR="009B39C1">
        <w:rPr>
          <w:rFonts w:ascii="Times New Roman" w:hAnsi="Times New Roman" w:cs="Times New Roman"/>
          <w:sz w:val="24"/>
          <w:szCs w:val="24"/>
        </w:rPr>
        <w:t xml:space="preserve"> (COCONI)</w:t>
      </w:r>
      <w:r w:rsidR="00F41EC3" w:rsidRPr="006A67EA">
        <w:rPr>
          <w:rFonts w:ascii="Times New Roman" w:hAnsi="Times New Roman" w:cs="Times New Roman"/>
          <w:sz w:val="24"/>
          <w:szCs w:val="24"/>
        </w:rPr>
        <w:t xml:space="preserve"> del Consejo Mexicano para el Desarrollo Rura</w:t>
      </w:r>
      <w:r w:rsidR="001B2E8A">
        <w:rPr>
          <w:rFonts w:ascii="Times New Roman" w:hAnsi="Times New Roman" w:cs="Times New Roman"/>
          <w:sz w:val="24"/>
          <w:szCs w:val="24"/>
        </w:rPr>
        <w:t>l Sust</w:t>
      </w:r>
      <w:r w:rsidR="00F170F4">
        <w:rPr>
          <w:rFonts w:ascii="Times New Roman" w:hAnsi="Times New Roman" w:cs="Times New Roman"/>
          <w:sz w:val="24"/>
          <w:szCs w:val="24"/>
        </w:rPr>
        <w:t xml:space="preserve">entable, en la SAGARPA, </w:t>
      </w:r>
      <w:r w:rsidR="001B2E8A">
        <w:rPr>
          <w:rFonts w:ascii="Times New Roman" w:hAnsi="Times New Roman" w:cs="Times New Roman"/>
          <w:sz w:val="24"/>
          <w:szCs w:val="24"/>
        </w:rPr>
        <w:t>en</w:t>
      </w:r>
      <w:r w:rsidR="00F41EC3" w:rsidRPr="006A67EA">
        <w:rPr>
          <w:rFonts w:ascii="Times New Roman" w:hAnsi="Times New Roman" w:cs="Times New Roman"/>
          <w:sz w:val="24"/>
          <w:szCs w:val="24"/>
        </w:rPr>
        <w:t xml:space="preserve"> Municipio Libre, 377, piso 12, ala A. Colonia Santa Cruz Atoyac, Ciudad de México, C.P. 03310.</w:t>
      </w:r>
      <w:r w:rsidR="009B39C1" w:rsidRPr="009B39C1">
        <w:rPr>
          <w:rFonts w:ascii="Times New Roman" w:hAnsi="Times New Roman" w:cs="Times New Roman"/>
          <w:sz w:val="24"/>
          <w:szCs w:val="24"/>
        </w:rPr>
        <w:t xml:space="preserve"> </w:t>
      </w:r>
      <w:r w:rsidR="001C0AE4">
        <w:rPr>
          <w:rFonts w:ascii="Times New Roman" w:hAnsi="Times New Roman" w:cs="Times New Roman"/>
          <w:sz w:val="24"/>
          <w:szCs w:val="24"/>
        </w:rPr>
        <w:t xml:space="preserve">Se </w:t>
      </w:r>
      <w:r w:rsidR="008B5AD0">
        <w:rPr>
          <w:rFonts w:ascii="Times New Roman" w:hAnsi="Times New Roman" w:cs="Times New Roman"/>
          <w:sz w:val="24"/>
          <w:szCs w:val="24"/>
        </w:rPr>
        <w:t xml:space="preserve">registraron </w:t>
      </w:r>
      <w:r w:rsidR="001B2E8A">
        <w:rPr>
          <w:rFonts w:ascii="Times New Roman" w:hAnsi="Times New Roman" w:cs="Times New Roman"/>
          <w:sz w:val="24"/>
          <w:szCs w:val="24"/>
        </w:rPr>
        <w:t>27</w:t>
      </w:r>
      <w:r w:rsidR="009B39C1">
        <w:rPr>
          <w:rFonts w:ascii="Times New Roman" w:hAnsi="Times New Roman" w:cs="Times New Roman"/>
          <w:sz w:val="24"/>
          <w:szCs w:val="24"/>
        </w:rPr>
        <w:t xml:space="preserve"> asistentes.</w:t>
      </w:r>
    </w:p>
    <w:p w:rsidR="00F41EC3" w:rsidRDefault="00F41EC3" w:rsidP="001840B5">
      <w:pPr>
        <w:jc w:val="both"/>
        <w:rPr>
          <w:rFonts w:ascii="Times New Roman" w:hAnsi="Times New Roman" w:cs="Times New Roman"/>
          <w:sz w:val="24"/>
          <w:szCs w:val="24"/>
        </w:rPr>
      </w:pPr>
      <w:r w:rsidRPr="006A67EA">
        <w:rPr>
          <w:rFonts w:ascii="Times New Roman" w:hAnsi="Times New Roman" w:cs="Times New Roman"/>
          <w:sz w:val="24"/>
          <w:szCs w:val="24"/>
        </w:rPr>
        <w:t xml:space="preserve">Iniciada la reunión, se procedió a la presentación de los </w:t>
      </w:r>
      <w:r w:rsidR="008B5AD0">
        <w:rPr>
          <w:rFonts w:ascii="Times New Roman" w:hAnsi="Times New Roman" w:cs="Times New Roman"/>
          <w:sz w:val="24"/>
          <w:szCs w:val="24"/>
        </w:rPr>
        <w:t>participantes</w:t>
      </w:r>
      <w:r w:rsidRPr="006A67EA">
        <w:rPr>
          <w:rFonts w:ascii="Times New Roman" w:hAnsi="Times New Roman" w:cs="Times New Roman"/>
          <w:sz w:val="24"/>
          <w:szCs w:val="24"/>
        </w:rPr>
        <w:t>, y la aprobación de la agenda de la reunión (anexa).</w:t>
      </w:r>
      <w:r w:rsidR="00406587">
        <w:rPr>
          <w:rFonts w:ascii="Times New Roman" w:hAnsi="Times New Roman" w:cs="Times New Roman"/>
          <w:sz w:val="24"/>
          <w:szCs w:val="24"/>
        </w:rPr>
        <w:t xml:space="preserve"> </w:t>
      </w:r>
    </w:p>
    <w:p w:rsidR="00915A29" w:rsidRDefault="001B2E8A" w:rsidP="001840B5">
      <w:pPr>
        <w:jc w:val="both"/>
        <w:rPr>
          <w:rFonts w:ascii="Times New Roman" w:hAnsi="Times New Roman" w:cs="Times New Roman"/>
          <w:sz w:val="24"/>
          <w:szCs w:val="24"/>
        </w:rPr>
      </w:pPr>
      <w:r>
        <w:rPr>
          <w:rFonts w:ascii="Times New Roman" w:hAnsi="Times New Roman" w:cs="Times New Roman"/>
          <w:sz w:val="24"/>
          <w:szCs w:val="24"/>
        </w:rPr>
        <w:t xml:space="preserve">El Lic. Octavio Jurado Juárez, Coordinador de la Comisión, explicó la dinámica de la creación </w:t>
      </w:r>
      <w:r w:rsidR="00DC67C8">
        <w:rPr>
          <w:rFonts w:ascii="Times New Roman" w:hAnsi="Times New Roman" w:cs="Times New Roman"/>
          <w:sz w:val="24"/>
          <w:szCs w:val="24"/>
        </w:rPr>
        <w:t>de la C</w:t>
      </w:r>
      <w:r w:rsidR="00F170F4">
        <w:rPr>
          <w:rFonts w:ascii="Times New Roman" w:hAnsi="Times New Roman" w:cs="Times New Roman"/>
          <w:sz w:val="24"/>
          <w:szCs w:val="24"/>
        </w:rPr>
        <w:t xml:space="preserve">omisión </w:t>
      </w:r>
      <w:r>
        <w:rPr>
          <w:rFonts w:ascii="Times New Roman" w:hAnsi="Times New Roman" w:cs="Times New Roman"/>
          <w:sz w:val="24"/>
          <w:szCs w:val="24"/>
        </w:rPr>
        <w:t>como instrumento para la revisión del Acuerdo Transpacífico de Asociación Económica (TPP), y el nuevo escenario con la salida de Estados Unidos de las negociaciones de este acuerdo</w:t>
      </w:r>
      <w:r w:rsidR="00917673" w:rsidRPr="00917673">
        <w:rPr>
          <w:rFonts w:ascii="Times New Roman" w:hAnsi="Times New Roman" w:cs="Times New Roman"/>
          <w:sz w:val="24"/>
          <w:szCs w:val="24"/>
        </w:rPr>
        <w:t>.</w:t>
      </w:r>
    </w:p>
    <w:p w:rsidR="001B2E8A" w:rsidRDefault="001B2E8A" w:rsidP="001840B5">
      <w:pPr>
        <w:jc w:val="both"/>
        <w:rPr>
          <w:rFonts w:ascii="Times New Roman" w:hAnsi="Times New Roman" w:cs="Times New Roman"/>
          <w:sz w:val="24"/>
          <w:szCs w:val="24"/>
        </w:rPr>
      </w:pPr>
      <w:r>
        <w:rPr>
          <w:rFonts w:ascii="Times New Roman" w:hAnsi="Times New Roman" w:cs="Times New Roman"/>
          <w:sz w:val="24"/>
          <w:szCs w:val="24"/>
        </w:rPr>
        <w:t>Por tal motivo</w:t>
      </w:r>
      <w:r w:rsidR="00DC67C8">
        <w:rPr>
          <w:rFonts w:ascii="Times New Roman" w:hAnsi="Times New Roman" w:cs="Times New Roman"/>
          <w:sz w:val="24"/>
          <w:szCs w:val="24"/>
        </w:rPr>
        <w:t xml:space="preserve">, el coordinador de la COCONI </w:t>
      </w:r>
      <w:r>
        <w:rPr>
          <w:rFonts w:ascii="Times New Roman" w:hAnsi="Times New Roman" w:cs="Times New Roman"/>
          <w:sz w:val="24"/>
          <w:szCs w:val="24"/>
        </w:rPr>
        <w:t>puso a consideración de lo</w:t>
      </w:r>
      <w:r w:rsidR="00DC67C8">
        <w:rPr>
          <w:rFonts w:ascii="Times New Roman" w:hAnsi="Times New Roman" w:cs="Times New Roman"/>
          <w:sz w:val="24"/>
          <w:szCs w:val="24"/>
        </w:rPr>
        <w:t xml:space="preserve">s integrantes de la Comisión </w:t>
      </w:r>
      <w:r>
        <w:rPr>
          <w:rFonts w:ascii="Times New Roman" w:hAnsi="Times New Roman" w:cs="Times New Roman"/>
          <w:sz w:val="24"/>
          <w:szCs w:val="24"/>
        </w:rPr>
        <w:t>continuar con los t</w:t>
      </w:r>
      <w:r w:rsidR="00DC67C8">
        <w:rPr>
          <w:rFonts w:ascii="Times New Roman" w:hAnsi="Times New Roman" w:cs="Times New Roman"/>
          <w:sz w:val="24"/>
          <w:szCs w:val="24"/>
        </w:rPr>
        <w:t xml:space="preserve">rabajos de la misma, así mismo, se </w:t>
      </w:r>
      <w:r w:rsidR="00AD400C">
        <w:rPr>
          <w:rFonts w:ascii="Times New Roman" w:hAnsi="Times New Roman" w:cs="Times New Roman"/>
          <w:sz w:val="24"/>
          <w:szCs w:val="24"/>
        </w:rPr>
        <w:t xml:space="preserve">propuso que la Comisión diera seguimiento a las propuestas para revisar el </w:t>
      </w:r>
      <w:r w:rsidR="00F170F4">
        <w:rPr>
          <w:rFonts w:ascii="Times New Roman" w:hAnsi="Times New Roman" w:cs="Times New Roman"/>
          <w:sz w:val="24"/>
          <w:szCs w:val="24"/>
        </w:rPr>
        <w:t>Tratado de Libre Comercio de</w:t>
      </w:r>
      <w:r w:rsidR="00DC2114">
        <w:rPr>
          <w:rFonts w:ascii="Times New Roman" w:hAnsi="Times New Roman" w:cs="Times New Roman"/>
          <w:sz w:val="24"/>
          <w:szCs w:val="24"/>
        </w:rPr>
        <w:t xml:space="preserve"> América del Norte (TLCAN). </w:t>
      </w:r>
    </w:p>
    <w:p w:rsidR="00F170F4" w:rsidRDefault="00DC2114" w:rsidP="00F170F4">
      <w:pPr>
        <w:jc w:val="both"/>
        <w:rPr>
          <w:rFonts w:ascii="Times New Roman" w:hAnsi="Times New Roman" w:cs="Times New Roman"/>
          <w:sz w:val="24"/>
          <w:szCs w:val="24"/>
        </w:rPr>
      </w:pPr>
      <w:r>
        <w:rPr>
          <w:rFonts w:ascii="Times New Roman" w:hAnsi="Times New Roman" w:cs="Times New Roman"/>
          <w:sz w:val="24"/>
          <w:szCs w:val="24"/>
        </w:rPr>
        <w:t xml:space="preserve">Por su parte, el Lic. Salvador </w:t>
      </w:r>
      <w:proofErr w:type="spellStart"/>
      <w:r w:rsidR="000F4888">
        <w:rPr>
          <w:rFonts w:ascii="Times New Roman" w:hAnsi="Times New Roman" w:cs="Times New Roman"/>
          <w:sz w:val="24"/>
          <w:szCs w:val="24"/>
        </w:rPr>
        <w:t>Behar</w:t>
      </w:r>
      <w:proofErr w:type="spellEnd"/>
      <w:r w:rsidR="000F4888">
        <w:rPr>
          <w:rFonts w:ascii="Times New Roman" w:hAnsi="Times New Roman" w:cs="Times New Roman"/>
          <w:sz w:val="24"/>
          <w:szCs w:val="24"/>
        </w:rPr>
        <w:t xml:space="preserve"> Lavalle, Director General para América del Norte de la Secretaría de Economía</w:t>
      </w:r>
      <w:r w:rsidR="00DC67C8">
        <w:rPr>
          <w:rFonts w:ascii="Times New Roman" w:hAnsi="Times New Roman" w:cs="Times New Roman"/>
          <w:sz w:val="24"/>
          <w:szCs w:val="24"/>
        </w:rPr>
        <w:t>,</w:t>
      </w:r>
      <w:r w:rsidR="000F4888">
        <w:rPr>
          <w:rFonts w:ascii="Times New Roman" w:hAnsi="Times New Roman" w:cs="Times New Roman"/>
          <w:sz w:val="24"/>
          <w:szCs w:val="24"/>
        </w:rPr>
        <w:t xml:space="preserve"> explicó que el gobierno de México tomó la decisión de comenzar las consultas con los distintos sectores para estar preparados ante una eventual revisión del TLCAN</w:t>
      </w:r>
      <w:r w:rsidR="000A6138" w:rsidRPr="006A67EA">
        <w:rPr>
          <w:rFonts w:ascii="Times New Roman" w:hAnsi="Times New Roman" w:cs="Times New Roman"/>
          <w:sz w:val="24"/>
          <w:szCs w:val="24"/>
        </w:rPr>
        <w:t xml:space="preserve">. </w:t>
      </w:r>
    </w:p>
    <w:p w:rsidR="000F4888" w:rsidRDefault="00F170F4" w:rsidP="001840B5">
      <w:pPr>
        <w:jc w:val="both"/>
        <w:rPr>
          <w:rFonts w:ascii="Times New Roman" w:hAnsi="Times New Roman" w:cs="Times New Roman"/>
          <w:sz w:val="24"/>
          <w:szCs w:val="24"/>
        </w:rPr>
      </w:pPr>
      <w:r>
        <w:rPr>
          <w:rFonts w:ascii="Times New Roman" w:hAnsi="Times New Roman" w:cs="Times New Roman"/>
          <w:sz w:val="24"/>
          <w:szCs w:val="24"/>
        </w:rPr>
        <w:t>Comentó que la posible revisión del acuerdo se daría bajo tre</w:t>
      </w:r>
      <w:r w:rsidR="00DC67C8">
        <w:rPr>
          <w:rFonts w:ascii="Times New Roman" w:hAnsi="Times New Roman" w:cs="Times New Roman"/>
          <w:sz w:val="24"/>
          <w:szCs w:val="24"/>
        </w:rPr>
        <w:t>s principios fundamentales: Soberanía no negociable; no incrementos a los aranceles;</w:t>
      </w:r>
      <w:r>
        <w:rPr>
          <w:rFonts w:ascii="Times New Roman" w:hAnsi="Times New Roman" w:cs="Times New Roman"/>
          <w:sz w:val="24"/>
          <w:szCs w:val="24"/>
        </w:rPr>
        <w:t xml:space="preserve"> </w:t>
      </w:r>
      <w:r w:rsidR="00DC67C8">
        <w:rPr>
          <w:rFonts w:ascii="Times New Roman" w:hAnsi="Times New Roman" w:cs="Times New Roman"/>
          <w:sz w:val="24"/>
          <w:szCs w:val="24"/>
        </w:rPr>
        <w:t xml:space="preserve">y </w:t>
      </w:r>
      <w:r>
        <w:rPr>
          <w:rFonts w:ascii="Times New Roman" w:hAnsi="Times New Roman" w:cs="Times New Roman"/>
          <w:sz w:val="24"/>
          <w:szCs w:val="24"/>
        </w:rPr>
        <w:t>mercado</w:t>
      </w:r>
      <w:r w:rsidR="00DC67C8">
        <w:rPr>
          <w:rFonts w:ascii="Times New Roman" w:hAnsi="Times New Roman" w:cs="Times New Roman"/>
          <w:sz w:val="24"/>
          <w:szCs w:val="24"/>
        </w:rPr>
        <w:t>s no administrados</w:t>
      </w:r>
      <w:r>
        <w:rPr>
          <w:rFonts w:ascii="Times New Roman" w:hAnsi="Times New Roman" w:cs="Times New Roman"/>
          <w:sz w:val="24"/>
          <w:szCs w:val="24"/>
        </w:rPr>
        <w:t xml:space="preserve"> (</w:t>
      </w:r>
      <w:r w:rsidR="00AD400C">
        <w:rPr>
          <w:rFonts w:ascii="Times New Roman" w:hAnsi="Times New Roman" w:cs="Times New Roman"/>
          <w:sz w:val="24"/>
          <w:szCs w:val="24"/>
        </w:rPr>
        <w:t xml:space="preserve">por </w:t>
      </w:r>
      <w:r w:rsidR="00183430">
        <w:rPr>
          <w:rFonts w:ascii="Times New Roman" w:hAnsi="Times New Roman" w:cs="Times New Roman"/>
          <w:sz w:val="24"/>
          <w:szCs w:val="24"/>
        </w:rPr>
        <w:t xml:space="preserve">ejemplo </w:t>
      </w:r>
      <w:r w:rsidR="00DC67C8">
        <w:rPr>
          <w:rFonts w:ascii="Times New Roman" w:hAnsi="Times New Roman" w:cs="Times New Roman"/>
          <w:sz w:val="24"/>
          <w:szCs w:val="24"/>
        </w:rPr>
        <w:t>cupos)</w:t>
      </w:r>
      <w:r>
        <w:rPr>
          <w:rFonts w:ascii="Times New Roman" w:hAnsi="Times New Roman" w:cs="Times New Roman"/>
          <w:sz w:val="24"/>
          <w:szCs w:val="24"/>
        </w:rPr>
        <w:t>. Comentó que en caso de que los términos de la negociación no sean favorables para México</w:t>
      </w:r>
      <w:r w:rsidR="00AD400C">
        <w:rPr>
          <w:rFonts w:ascii="Times New Roman" w:hAnsi="Times New Roman" w:cs="Times New Roman"/>
          <w:sz w:val="24"/>
          <w:szCs w:val="24"/>
        </w:rPr>
        <w:t>, se tendría que evaluar la salida</w:t>
      </w:r>
      <w:r w:rsidR="00F60697">
        <w:rPr>
          <w:rFonts w:ascii="Times New Roman" w:hAnsi="Times New Roman" w:cs="Times New Roman"/>
          <w:sz w:val="24"/>
          <w:szCs w:val="24"/>
        </w:rPr>
        <w:t xml:space="preserve"> </w:t>
      </w:r>
      <w:r>
        <w:rPr>
          <w:rFonts w:ascii="Times New Roman" w:hAnsi="Times New Roman" w:cs="Times New Roman"/>
          <w:sz w:val="24"/>
          <w:szCs w:val="24"/>
        </w:rPr>
        <w:t xml:space="preserve">del TLCAN. </w:t>
      </w:r>
    </w:p>
    <w:p w:rsidR="000F4888" w:rsidRDefault="00183430" w:rsidP="001840B5">
      <w:pPr>
        <w:jc w:val="both"/>
        <w:rPr>
          <w:rFonts w:ascii="Times New Roman" w:hAnsi="Times New Roman" w:cs="Times New Roman"/>
          <w:sz w:val="24"/>
          <w:szCs w:val="24"/>
        </w:rPr>
      </w:pPr>
      <w:r>
        <w:rPr>
          <w:rFonts w:ascii="Times New Roman" w:hAnsi="Times New Roman" w:cs="Times New Roman"/>
          <w:sz w:val="24"/>
          <w:szCs w:val="24"/>
        </w:rPr>
        <w:t>D</w:t>
      </w:r>
      <w:r w:rsidR="000F4888">
        <w:rPr>
          <w:rFonts w:ascii="Times New Roman" w:hAnsi="Times New Roman" w:cs="Times New Roman"/>
          <w:sz w:val="24"/>
          <w:szCs w:val="24"/>
        </w:rPr>
        <w:t>urante el apartado de as</w:t>
      </w:r>
      <w:r w:rsidR="00F170F4">
        <w:rPr>
          <w:rFonts w:ascii="Times New Roman" w:hAnsi="Times New Roman" w:cs="Times New Roman"/>
          <w:sz w:val="24"/>
          <w:szCs w:val="24"/>
        </w:rPr>
        <w:t>untos generales se expresó que la C</w:t>
      </w:r>
      <w:r w:rsidR="000F4888">
        <w:rPr>
          <w:rFonts w:ascii="Times New Roman" w:hAnsi="Times New Roman" w:cs="Times New Roman"/>
          <w:sz w:val="24"/>
          <w:szCs w:val="24"/>
        </w:rPr>
        <w:t>omisión</w:t>
      </w:r>
      <w:r w:rsidR="00F170F4">
        <w:rPr>
          <w:rFonts w:ascii="Times New Roman" w:hAnsi="Times New Roman" w:cs="Times New Roman"/>
          <w:sz w:val="24"/>
          <w:szCs w:val="24"/>
        </w:rPr>
        <w:t xml:space="preserve"> deberá </w:t>
      </w:r>
      <w:r w:rsidR="000F4888">
        <w:rPr>
          <w:rFonts w:ascii="Times New Roman" w:hAnsi="Times New Roman" w:cs="Times New Roman"/>
          <w:sz w:val="24"/>
          <w:szCs w:val="24"/>
        </w:rPr>
        <w:t xml:space="preserve">revisar las políticas públicas para el desarrollo de los pequeños </w:t>
      </w:r>
      <w:r w:rsidR="00AD400C">
        <w:rPr>
          <w:rFonts w:ascii="Times New Roman" w:hAnsi="Times New Roman" w:cs="Times New Roman"/>
          <w:sz w:val="24"/>
          <w:szCs w:val="24"/>
        </w:rPr>
        <w:t xml:space="preserve">productores del país, pues algunos consejeros consideran que no han sido beneficiados por el </w:t>
      </w:r>
      <w:r>
        <w:rPr>
          <w:rFonts w:ascii="Times New Roman" w:hAnsi="Times New Roman" w:cs="Times New Roman"/>
          <w:sz w:val="24"/>
          <w:szCs w:val="24"/>
        </w:rPr>
        <w:t>TLCAN, t</w:t>
      </w:r>
      <w:r w:rsidR="00AD400C">
        <w:rPr>
          <w:rFonts w:ascii="Times New Roman" w:hAnsi="Times New Roman" w:cs="Times New Roman"/>
          <w:sz w:val="24"/>
          <w:szCs w:val="24"/>
        </w:rPr>
        <w:t xml:space="preserve">ambién se expresó el interés de que distintos especialistas del sector privado y académico puedan hacerse presentes en la Comisión y compartan su perspectiva sobre los temas tratados. </w:t>
      </w:r>
    </w:p>
    <w:p w:rsidR="00F170F4" w:rsidRDefault="00DB121C" w:rsidP="001840B5">
      <w:pPr>
        <w:jc w:val="both"/>
        <w:rPr>
          <w:rFonts w:ascii="Times New Roman" w:hAnsi="Times New Roman" w:cs="Times New Roman"/>
          <w:sz w:val="24"/>
          <w:szCs w:val="24"/>
        </w:rPr>
      </w:pPr>
      <w:r>
        <w:rPr>
          <w:rFonts w:ascii="Times New Roman" w:hAnsi="Times New Roman" w:cs="Times New Roman"/>
          <w:sz w:val="24"/>
          <w:szCs w:val="24"/>
        </w:rPr>
        <w:t>Se</w:t>
      </w:r>
      <w:r w:rsidR="00F170F4">
        <w:rPr>
          <w:rFonts w:ascii="Times New Roman" w:hAnsi="Times New Roman" w:cs="Times New Roman"/>
          <w:sz w:val="24"/>
          <w:szCs w:val="24"/>
        </w:rPr>
        <w:t xml:space="preserve"> expresó la necesidad de realizar</w:t>
      </w:r>
      <w:r>
        <w:rPr>
          <w:rFonts w:ascii="Times New Roman" w:hAnsi="Times New Roman" w:cs="Times New Roman"/>
          <w:sz w:val="24"/>
          <w:szCs w:val="24"/>
        </w:rPr>
        <w:t xml:space="preserve"> </w:t>
      </w:r>
      <w:r w:rsidR="00F170F4">
        <w:rPr>
          <w:rFonts w:ascii="Times New Roman" w:hAnsi="Times New Roman" w:cs="Times New Roman"/>
          <w:sz w:val="24"/>
          <w:szCs w:val="24"/>
        </w:rPr>
        <w:t>el análisis del contenido</w:t>
      </w:r>
      <w:r w:rsidR="00FC5965">
        <w:rPr>
          <w:rFonts w:ascii="Times New Roman" w:hAnsi="Times New Roman" w:cs="Times New Roman"/>
          <w:sz w:val="24"/>
          <w:szCs w:val="24"/>
        </w:rPr>
        <w:t xml:space="preserve"> del capítulo </w:t>
      </w:r>
      <w:r w:rsidR="00F170F4">
        <w:rPr>
          <w:rFonts w:ascii="Times New Roman" w:hAnsi="Times New Roman" w:cs="Times New Roman"/>
          <w:sz w:val="24"/>
          <w:szCs w:val="24"/>
        </w:rPr>
        <w:t>agropecuario</w:t>
      </w:r>
      <w:r>
        <w:rPr>
          <w:rFonts w:ascii="Times New Roman" w:hAnsi="Times New Roman" w:cs="Times New Roman"/>
          <w:sz w:val="24"/>
          <w:szCs w:val="24"/>
        </w:rPr>
        <w:t xml:space="preserve"> del TLCAN</w:t>
      </w:r>
      <w:r w:rsidR="00F170F4">
        <w:rPr>
          <w:rFonts w:ascii="Times New Roman" w:hAnsi="Times New Roman" w:cs="Times New Roman"/>
          <w:sz w:val="24"/>
          <w:szCs w:val="24"/>
        </w:rPr>
        <w:t xml:space="preserve">. </w:t>
      </w:r>
    </w:p>
    <w:p w:rsidR="00FC5965" w:rsidRDefault="00F170F4" w:rsidP="001840B5">
      <w:pPr>
        <w:jc w:val="both"/>
        <w:rPr>
          <w:rFonts w:ascii="Times New Roman" w:hAnsi="Times New Roman" w:cs="Times New Roman"/>
          <w:sz w:val="24"/>
          <w:szCs w:val="24"/>
        </w:rPr>
      </w:pPr>
      <w:r>
        <w:rPr>
          <w:rFonts w:ascii="Times New Roman" w:hAnsi="Times New Roman" w:cs="Times New Roman"/>
          <w:sz w:val="24"/>
          <w:szCs w:val="24"/>
        </w:rPr>
        <w:t xml:space="preserve">Finalmente se mencionó la intensión del CMDRS </w:t>
      </w:r>
      <w:r w:rsidR="00AD400C">
        <w:rPr>
          <w:rFonts w:ascii="Times New Roman" w:hAnsi="Times New Roman" w:cs="Times New Roman"/>
          <w:sz w:val="24"/>
          <w:szCs w:val="24"/>
        </w:rPr>
        <w:t>de participar en el cuarto de J</w:t>
      </w:r>
      <w:r w:rsidR="00FC5965">
        <w:rPr>
          <w:rFonts w:ascii="Times New Roman" w:hAnsi="Times New Roman" w:cs="Times New Roman"/>
          <w:sz w:val="24"/>
          <w:szCs w:val="24"/>
        </w:rPr>
        <w:t>unto en u</w:t>
      </w:r>
      <w:r w:rsidR="00AD400C">
        <w:rPr>
          <w:rFonts w:ascii="Times New Roman" w:hAnsi="Times New Roman" w:cs="Times New Roman"/>
          <w:sz w:val="24"/>
          <w:szCs w:val="24"/>
        </w:rPr>
        <w:t xml:space="preserve">na eventual revisión del TLCAN, y de que los miembros del CMDRS participen en el mecanismo de consultas. </w:t>
      </w:r>
    </w:p>
    <w:p w:rsidR="00DB121C" w:rsidRDefault="00DB121C" w:rsidP="001840B5">
      <w:pPr>
        <w:jc w:val="both"/>
        <w:rPr>
          <w:rFonts w:ascii="Times New Roman" w:hAnsi="Times New Roman" w:cs="Times New Roman"/>
          <w:sz w:val="24"/>
          <w:szCs w:val="24"/>
        </w:rPr>
      </w:pPr>
    </w:p>
    <w:p w:rsidR="003D3F76" w:rsidRDefault="003D3F76" w:rsidP="001840B5">
      <w:pPr>
        <w:jc w:val="both"/>
        <w:rPr>
          <w:rFonts w:ascii="Times New Roman" w:hAnsi="Times New Roman" w:cs="Times New Roman"/>
          <w:sz w:val="24"/>
          <w:szCs w:val="24"/>
        </w:rPr>
      </w:pPr>
    </w:p>
    <w:p w:rsidR="003D3F76" w:rsidRDefault="003D3F76" w:rsidP="001840B5">
      <w:pPr>
        <w:jc w:val="both"/>
        <w:rPr>
          <w:rFonts w:ascii="Times New Roman" w:hAnsi="Times New Roman" w:cs="Times New Roman"/>
          <w:sz w:val="24"/>
          <w:szCs w:val="24"/>
        </w:rPr>
      </w:pPr>
    </w:p>
    <w:p w:rsidR="0047797C" w:rsidRPr="003D2B33" w:rsidRDefault="00762727" w:rsidP="001840B5">
      <w:pPr>
        <w:pStyle w:val="Prrafodelista"/>
        <w:jc w:val="both"/>
        <w:rPr>
          <w:rFonts w:ascii="Times New Roman" w:hAnsi="Times New Roman" w:cs="Times New Roman"/>
          <w:b/>
          <w:sz w:val="24"/>
          <w:szCs w:val="24"/>
        </w:rPr>
      </w:pPr>
      <w:r w:rsidRPr="003D2B33">
        <w:rPr>
          <w:rFonts w:ascii="Times New Roman" w:hAnsi="Times New Roman" w:cs="Times New Roman"/>
          <w:b/>
          <w:sz w:val="24"/>
          <w:szCs w:val="24"/>
        </w:rPr>
        <w:t xml:space="preserve">Acuerdos. </w:t>
      </w:r>
    </w:p>
    <w:p w:rsidR="000A6138" w:rsidRPr="006A67EA" w:rsidRDefault="000A6138" w:rsidP="001840B5">
      <w:pPr>
        <w:pStyle w:val="Prrafodelista"/>
        <w:jc w:val="both"/>
        <w:rPr>
          <w:rFonts w:ascii="Times New Roman" w:hAnsi="Times New Roman" w:cs="Times New Roman"/>
          <w:sz w:val="24"/>
          <w:szCs w:val="24"/>
        </w:rPr>
      </w:pPr>
    </w:p>
    <w:p w:rsidR="00877830" w:rsidRPr="00877830" w:rsidRDefault="00877830" w:rsidP="00877830">
      <w:pPr>
        <w:pStyle w:val="Prrafodelista"/>
        <w:numPr>
          <w:ilvl w:val="0"/>
          <w:numId w:val="6"/>
        </w:numPr>
        <w:jc w:val="both"/>
        <w:rPr>
          <w:rFonts w:ascii="Times New Roman" w:hAnsi="Times New Roman" w:cs="Times New Roman"/>
          <w:sz w:val="24"/>
          <w:szCs w:val="24"/>
        </w:rPr>
      </w:pPr>
      <w:r w:rsidRPr="00877830">
        <w:rPr>
          <w:rFonts w:ascii="Times New Roman" w:hAnsi="Times New Roman" w:cs="Times New Roman"/>
          <w:sz w:val="24"/>
          <w:szCs w:val="24"/>
        </w:rPr>
        <w:t xml:space="preserve">Continuar con los trabajos de la COCONI como instrumento de consulta ante la revisión del TLCAN, así como foro de discusión de las políticas públicas necesarias para un mercado interno más fuerte. </w:t>
      </w:r>
    </w:p>
    <w:p w:rsidR="00877830" w:rsidRPr="00877830" w:rsidRDefault="00877830" w:rsidP="00877830">
      <w:pPr>
        <w:pStyle w:val="Prrafodelista"/>
        <w:numPr>
          <w:ilvl w:val="0"/>
          <w:numId w:val="6"/>
        </w:numPr>
        <w:jc w:val="both"/>
        <w:rPr>
          <w:rFonts w:ascii="Times New Roman" w:hAnsi="Times New Roman" w:cs="Times New Roman"/>
          <w:sz w:val="24"/>
          <w:szCs w:val="24"/>
        </w:rPr>
      </w:pPr>
      <w:r w:rsidRPr="00877830">
        <w:rPr>
          <w:rFonts w:ascii="Times New Roman" w:hAnsi="Times New Roman" w:cs="Times New Roman"/>
          <w:sz w:val="24"/>
          <w:szCs w:val="24"/>
        </w:rPr>
        <w:t xml:space="preserve">Analizar las disposiciones del capítulo agropecuario del TLCAN. </w:t>
      </w:r>
      <w:bookmarkStart w:id="0" w:name="_GoBack"/>
      <w:bookmarkEnd w:id="0"/>
    </w:p>
    <w:p w:rsidR="00877830" w:rsidRPr="00877830" w:rsidRDefault="00877830" w:rsidP="00877830">
      <w:pPr>
        <w:pStyle w:val="Prrafodelista"/>
        <w:numPr>
          <w:ilvl w:val="0"/>
          <w:numId w:val="6"/>
        </w:numPr>
        <w:jc w:val="both"/>
        <w:rPr>
          <w:rFonts w:ascii="Times New Roman" w:hAnsi="Times New Roman" w:cs="Times New Roman"/>
          <w:sz w:val="24"/>
          <w:szCs w:val="24"/>
        </w:rPr>
      </w:pPr>
      <w:r w:rsidRPr="00877830">
        <w:rPr>
          <w:rFonts w:ascii="Times New Roman" w:hAnsi="Times New Roman" w:cs="Times New Roman"/>
          <w:sz w:val="24"/>
          <w:szCs w:val="24"/>
        </w:rPr>
        <w:t xml:space="preserve">Convocar a las organizaciones para que expresen sus planteamientos. </w:t>
      </w:r>
    </w:p>
    <w:p w:rsidR="00FC5965" w:rsidRDefault="00D36FC4" w:rsidP="00877830">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Convocatoria a otros actores (f</w:t>
      </w:r>
      <w:r w:rsidR="00877830" w:rsidRPr="00877830">
        <w:rPr>
          <w:rFonts w:ascii="Times New Roman" w:hAnsi="Times New Roman" w:cs="Times New Roman"/>
          <w:sz w:val="24"/>
          <w:szCs w:val="24"/>
        </w:rPr>
        <w:t>uncionarios públicos, académicos, consultores, entre otros.) para que se sumen a los trabajos de la Comisión</w:t>
      </w:r>
    </w:p>
    <w:p w:rsidR="00C96298" w:rsidRDefault="00C96298" w:rsidP="00140C06">
      <w:pPr>
        <w:pStyle w:val="Prrafodelista"/>
        <w:numPr>
          <w:ilvl w:val="0"/>
          <w:numId w:val="6"/>
        </w:numPr>
        <w:jc w:val="both"/>
        <w:rPr>
          <w:rFonts w:ascii="Times New Roman" w:hAnsi="Times New Roman" w:cs="Times New Roman"/>
          <w:sz w:val="24"/>
          <w:szCs w:val="24"/>
        </w:rPr>
      </w:pPr>
      <w:r>
        <w:rPr>
          <w:rFonts w:ascii="Times New Roman" w:hAnsi="Times New Roman" w:cs="Times New Roman"/>
          <w:sz w:val="24"/>
          <w:szCs w:val="24"/>
        </w:rPr>
        <w:t>El SENASIC</w:t>
      </w:r>
      <w:r w:rsidR="00877830">
        <w:rPr>
          <w:rFonts w:ascii="Times New Roman" w:hAnsi="Times New Roman" w:cs="Times New Roman"/>
          <w:sz w:val="24"/>
          <w:szCs w:val="24"/>
        </w:rPr>
        <w:t xml:space="preserve">A </w:t>
      </w:r>
      <w:r>
        <w:rPr>
          <w:rFonts w:ascii="Times New Roman" w:hAnsi="Times New Roman" w:cs="Times New Roman"/>
          <w:sz w:val="24"/>
          <w:szCs w:val="24"/>
        </w:rPr>
        <w:t>realizar</w:t>
      </w:r>
      <w:r w:rsidR="00877830">
        <w:rPr>
          <w:rFonts w:ascii="Times New Roman" w:hAnsi="Times New Roman" w:cs="Times New Roman"/>
          <w:sz w:val="24"/>
          <w:szCs w:val="24"/>
        </w:rPr>
        <w:t>á</w:t>
      </w:r>
      <w:r>
        <w:rPr>
          <w:rFonts w:ascii="Times New Roman" w:hAnsi="Times New Roman" w:cs="Times New Roman"/>
          <w:sz w:val="24"/>
          <w:szCs w:val="24"/>
        </w:rPr>
        <w:t xml:space="preserve"> una presentación con información de producci</w:t>
      </w:r>
      <w:r w:rsidR="003D3F76">
        <w:rPr>
          <w:rFonts w:ascii="Times New Roman" w:hAnsi="Times New Roman" w:cs="Times New Roman"/>
          <w:sz w:val="24"/>
          <w:szCs w:val="24"/>
        </w:rPr>
        <w:t>ón y comercialización en México, de acuerdo con los datos recabados</w:t>
      </w:r>
      <w:r>
        <w:rPr>
          <w:rFonts w:ascii="Times New Roman" w:hAnsi="Times New Roman" w:cs="Times New Roman"/>
          <w:sz w:val="24"/>
          <w:szCs w:val="24"/>
        </w:rPr>
        <w:t xml:space="preserve"> por dicha institución. </w:t>
      </w:r>
    </w:p>
    <w:p w:rsidR="0031655B" w:rsidRPr="00140C06" w:rsidRDefault="0031655B" w:rsidP="00140C06">
      <w:pPr>
        <w:ind w:left="360"/>
        <w:jc w:val="both"/>
        <w:rPr>
          <w:rFonts w:ascii="Times New Roman" w:hAnsi="Times New Roman" w:cs="Times New Roman"/>
          <w:b/>
          <w:sz w:val="24"/>
          <w:szCs w:val="24"/>
        </w:rPr>
      </w:pPr>
    </w:p>
    <w:p w:rsidR="004766CB" w:rsidRDefault="004766CB" w:rsidP="005440EA">
      <w:pPr>
        <w:rPr>
          <w:rFonts w:ascii="Times New Roman" w:hAnsi="Times New Roman" w:cs="Times New Roman"/>
          <w:b/>
          <w:sz w:val="24"/>
          <w:szCs w:val="24"/>
        </w:rPr>
      </w:pPr>
    </w:p>
    <w:p w:rsidR="006A67EA" w:rsidRDefault="006A67EA" w:rsidP="006A67EA">
      <w:pPr>
        <w:jc w:val="center"/>
        <w:rPr>
          <w:rFonts w:ascii="Times New Roman" w:hAnsi="Times New Roman" w:cs="Times New Roman"/>
          <w:b/>
          <w:sz w:val="24"/>
          <w:szCs w:val="24"/>
        </w:rPr>
      </w:pPr>
      <w:r>
        <w:rPr>
          <w:rFonts w:ascii="Times New Roman" w:hAnsi="Times New Roman" w:cs="Times New Roman"/>
          <w:b/>
          <w:sz w:val="24"/>
          <w:szCs w:val="24"/>
        </w:rPr>
        <w:t>ANEXO</w:t>
      </w:r>
    </w:p>
    <w:p w:rsidR="006A67EA" w:rsidRDefault="006A67EA" w:rsidP="006A67EA">
      <w:pPr>
        <w:jc w:val="center"/>
        <w:rPr>
          <w:rFonts w:ascii="Times New Roman" w:hAnsi="Times New Roman" w:cs="Times New Roman"/>
          <w:b/>
          <w:sz w:val="24"/>
          <w:szCs w:val="24"/>
        </w:rPr>
      </w:pPr>
    </w:p>
    <w:p w:rsidR="006A67EA" w:rsidRDefault="006A67EA" w:rsidP="006A67EA">
      <w:pPr>
        <w:jc w:val="center"/>
        <w:rPr>
          <w:rFonts w:ascii="Times New Roman" w:hAnsi="Times New Roman" w:cs="Times New Roman"/>
          <w:b/>
          <w:sz w:val="24"/>
          <w:szCs w:val="24"/>
        </w:rPr>
      </w:pPr>
    </w:p>
    <w:p w:rsidR="006A67EA" w:rsidRDefault="006A67EA" w:rsidP="006A67EA">
      <w:pPr>
        <w:jc w:val="center"/>
        <w:rPr>
          <w:rFonts w:ascii="Times New Roman" w:hAnsi="Times New Roman" w:cs="Times New Roman"/>
          <w:b/>
          <w:sz w:val="24"/>
          <w:szCs w:val="24"/>
        </w:rPr>
      </w:pPr>
      <w:r>
        <w:rPr>
          <w:rFonts w:ascii="Times New Roman" w:hAnsi="Times New Roman" w:cs="Times New Roman"/>
          <w:b/>
          <w:sz w:val="24"/>
          <w:szCs w:val="24"/>
        </w:rPr>
        <w:t>AGENDA</w:t>
      </w:r>
    </w:p>
    <w:p w:rsidR="00715B07" w:rsidRDefault="00715B07" w:rsidP="006A67EA">
      <w:pPr>
        <w:jc w:val="center"/>
        <w:rPr>
          <w:rFonts w:ascii="Times New Roman" w:hAnsi="Times New Roman" w:cs="Times New Roman"/>
          <w:b/>
          <w:sz w:val="24"/>
          <w:szCs w:val="24"/>
        </w:rPr>
      </w:pPr>
    </w:p>
    <w:tbl>
      <w:tblPr>
        <w:tblStyle w:val="Tablaconcuadrcu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1"/>
        <w:gridCol w:w="1723"/>
      </w:tblGrid>
      <w:tr w:rsidR="006B6B69" w:rsidRPr="006B6B69" w:rsidTr="00244755">
        <w:trPr>
          <w:trHeight w:val="291"/>
        </w:trPr>
        <w:tc>
          <w:tcPr>
            <w:tcW w:w="7611" w:type="dxa"/>
            <w:tcBorders>
              <w:bottom w:val="single" w:sz="4" w:space="0" w:color="auto"/>
            </w:tcBorders>
            <w:tcMar>
              <w:top w:w="170" w:type="dxa"/>
              <w:left w:w="170" w:type="dxa"/>
              <w:bottom w:w="170" w:type="dxa"/>
              <w:right w:w="170" w:type="dxa"/>
            </w:tcMar>
          </w:tcPr>
          <w:p w:rsidR="006B6B69" w:rsidRPr="006B6B69" w:rsidRDefault="006B6B69" w:rsidP="006B6B69">
            <w:pPr>
              <w:numPr>
                <w:ilvl w:val="0"/>
                <w:numId w:val="9"/>
              </w:numPr>
              <w:ind w:left="397"/>
              <w:contextualSpacing/>
              <w:rPr>
                <w:rFonts w:ascii="Times New Roman" w:hAnsi="Times New Roman" w:cs="Times New Roman"/>
                <w:sz w:val="24"/>
                <w:szCs w:val="24"/>
                <w:lang w:val="es-MX"/>
              </w:rPr>
            </w:pPr>
            <w:r w:rsidRPr="006B6B69">
              <w:rPr>
                <w:rFonts w:ascii="Times New Roman" w:hAnsi="Times New Roman" w:cs="Times New Roman"/>
                <w:sz w:val="24"/>
                <w:szCs w:val="24"/>
                <w:lang w:val="es-MX"/>
              </w:rPr>
              <w:t>Bienvenida</w:t>
            </w:r>
          </w:p>
        </w:tc>
        <w:tc>
          <w:tcPr>
            <w:tcW w:w="1723" w:type="dxa"/>
            <w:tcBorders>
              <w:bottom w:val="single" w:sz="4" w:space="0" w:color="auto"/>
            </w:tcBorders>
            <w:tcMar>
              <w:top w:w="170" w:type="dxa"/>
              <w:left w:w="170" w:type="dxa"/>
              <w:bottom w:w="170" w:type="dxa"/>
              <w:right w:w="170" w:type="dxa"/>
            </w:tcMar>
          </w:tcPr>
          <w:p w:rsidR="006B6B69" w:rsidRPr="006B6B69" w:rsidRDefault="006B6B69" w:rsidP="006B6B69">
            <w:pPr>
              <w:ind w:left="397" w:hanging="360"/>
              <w:rPr>
                <w:rFonts w:ascii="Times New Roman" w:hAnsi="Times New Roman" w:cs="Times New Roman"/>
                <w:sz w:val="24"/>
                <w:szCs w:val="24"/>
                <w:lang w:val="es-MX"/>
              </w:rPr>
            </w:pPr>
            <w:r w:rsidRPr="006B6B69">
              <w:rPr>
                <w:rFonts w:ascii="Times New Roman" w:hAnsi="Times New Roman" w:cs="Times New Roman"/>
                <w:sz w:val="24"/>
                <w:szCs w:val="24"/>
                <w:lang w:val="es-MX"/>
              </w:rPr>
              <w:t>10 minutos</w:t>
            </w:r>
          </w:p>
        </w:tc>
      </w:tr>
      <w:tr w:rsidR="006B6B69" w:rsidRPr="006B6B69" w:rsidTr="00244755">
        <w:trPr>
          <w:trHeight w:val="291"/>
        </w:trPr>
        <w:tc>
          <w:tcPr>
            <w:tcW w:w="7611"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numPr>
                <w:ilvl w:val="0"/>
                <w:numId w:val="9"/>
              </w:numPr>
              <w:ind w:left="397"/>
              <w:contextualSpacing/>
              <w:rPr>
                <w:rFonts w:ascii="Times New Roman" w:hAnsi="Times New Roman" w:cs="Times New Roman"/>
                <w:sz w:val="24"/>
                <w:szCs w:val="24"/>
                <w:lang w:val="es-MX"/>
              </w:rPr>
            </w:pPr>
            <w:r w:rsidRPr="006B6B69">
              <w:rPr>
                <w:rFonts w:ascii="Times New Roman" w:hAnsi="Times New Roman" w:cs="Times New Roman"/>
                <w:sz w:val="24"/>
                <w:szCs w:val="24"/>
                <w:lang w:val="es-MX"/>
              </w:rPr>
              <w:t>Presentación de asistentes</w:t>
            </w:r>
          </w:p>
        </w:tc>
        <w:tc>
          <w:tcPr>
            <w:tcW w:w="1723"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ind w:left="397" w:hanging="360"/>
              <w:rPr>
                <w:rFonts w:ascii="Times New Roman" w:hAnsi="Times New Roman" w:cs="Times New Roman"/>
                <w:sz w:val="24"/>
                <w:szCs w:val="24"/>
                <w:lang w:val="es-MX"/>
              </w:rPr>
            </w:pPr>
            <w:r w:rsidRPr="006B6B69">
              <w:rPr>
                <w:rFonts w:ascii="Times New Roman" w:hAnsi="Times New Roman" w:cs="Times New Roman"/>
                <w:sz w:val="24"/>
                <w:szCs w:val="24"/>
                <w:lang w:val="es-MX"/>
              </w:rPr>
              <w:t>10 minutos</w:t>
            </w:r>
          </w:p>
        </w:tc>
      </w:tr>
      <w:tr w:rsidR="006B6B69" w:rsidRPr="006B6B69" w:rsidTr="00244755">
        <w:trPr>
          <w:trHeight w:val="276"/>
        </w:trPr>
        <w:tc>
          <w:tcPr>
            <w:tcW w:w="7611"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numPr>
                <w:ilvl w:val="0"/>
                <w:numId w:val="9"/>
              </w:numPr>
              <w:ind w:left="397"/>
              <w:contextualSpacing/>
              <w:rPr>
                <w:rFonts w:ascii="Times New Roman" w:hAnsi="Times New Roman" w:cs="Times New Roman"/>
                <w:sz w:val="24"/>
                <w:szCs w:val="24"/>
                <w:lang w:val="es-MX"/>
              </w:rPr>
            </w:pPr>
            <w:r w:rsidRPr="006B6B69">
              <w:rPr>
                <w:rFonts w:ascii="Times New Roman" w:hAnsi="Times New Roman" w:cs="Times New Roman"/>
                <w:sz w:val="24"/>
                <w:szCs w:val="24"/>
                <w:lang w:val="es-MX"/>
              </w:rPr>
              <w:t>Prioridades de la COCONI para 2017</w:t>
            </w:r>
          </w:p>
        </w:tc>
        <w:tc>
          <w:tcPr>
            <w:tcW w:w="1723"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ind w:left="397" w:hanging="360"/>
              <w:rPr>
                <w:rFonts w:ascii="Times New Roman" w:hAnsi="Times New Roman" w:cs="Times New Roman"/>
                <w:sz w:val="24"/>
                <w:szCs w:val="24"/>
                <w:lang w:val="es-MX"/>
              </w:rPr>
            </w:pPr>
            <w:r w:rsidRPr="006B6B69">
              <w:rPr>
                <w:rFonts w:ascii="Times New Roman" w:hAnsi="Times New Roman" w:cs="Times New Roman"/>
                <w:sz w:val="24"/>
                <w:szCs w:val="24"/>
                <w:lang w:val="es-MX"/>
              </w:rPr>
              <w:t>30 minutos</w:t>
            </w:r>
          </w:p>
        </w:tc>
      </w:tr>
      <w:tr w:rsidR="006B6B69" w:rsidRPr="006B6B69" w:rsidTr="00244755">
        <w:trPr>
          <w:trHeight w:val="291"/>
        </w:trPr>
        <w:tc>
          <w:tcPr>
            <w:tcW w:w="7611"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numPr>
                <w:ilvl w:val="0"/>
                <w:numId w:val="9"/>
              </w:numPr>
              <w:ind w:left="397"/>
              <w:contextualSpacing/>
              <w:rPr>
                <w:rFonts w:ascii="Times New Roman" w:hAnsi="Times New Roman" w:cs="Times New Roman"/>
                <w:sz w:val="24"/>
                <w:szCs w:val="24"/>
                <w:lang w:val="es-MX"/>
              </w:rPr>
            </w:pPr>
            <w:r w:rsidRPr="006B6B69">
              <w:rPr>
                <w:rFonts w:ascii="Times New Roman" w:hAnsi="Times New Roman" w:cs="Times New Roman"/>
                <w:sz w:val="24"/>
                <w:szCs w:val="24"/>
                <w:lang w:val="es-MX"/>
              </w:rPr>
              <w:t>Asuntos generales</w:t>
            </w:r>
          </w:p>
        </w:tc>
        <w:tc>
          <w:tcPr>
            <w:tcW w:w="1723"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ind w:left="397" w:hanging="360"/>
              <w:rPr>
                <w:rFonts w:ascii="Times New Roman" w:hAnsi="Times New Roman" w:cs="Times New Roman"/>
                <w:sz w:val="24"/>
                <w:szCs w:val="24"/>
                <w:lang w:val="es-MX"/>
              </w:rPr>
            </w:pPr>
            <w:r w:rsidRPr="006B6B69">
              <w:rPr>
                <w:rFonts w:ascii="Times New Roman" w:hAnsi="Times New Roman" w:cs="Times New Roman"/>
                <w:sz w:val="24"/>
                <w:szCs w:val="24"/>
                <w:lang w:val="es-MX"/>
              </w:rPr>
              <w:t>20 minutos</w:t>
            </w:r>
          </w:p>
        </w:tc>
      </w:tr>
      <w:tr w:rsidR="006B6B69" w:rsidRPr="006B6B69" w:rsidTr="00244755">
        <w:trPr>
          <w:trHeight w:val="276"/>
        </w:trPr>
        <w:tc>
          <w:tcPr>
            <w:tcW w:w="7611"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numPr>
                <w:ilvl w:val="0"/>
                <w:numId w:val="9"/>
              </w:numPr>
              <w:ind w:left="397"/>
              <w:contextualSpacing/>
              <w:rPr>
                <w:rFonts w:ascii="Times New Roman" w:hAnsi="Times New Roman" w:cs="Times New Roman"/>
                <w:sz w:val="24"/>
                <w:szCs w:val="24"/>
                <w:lang w:val="es-MX"/>
              </w:rPr>
            </w:pPr>
            <w:r w:rsidRPr="006B6B69">
              <w:rPr>
                <w:rFonts w:ascii="Times New Roman" w:hAnsi="Times New Roman" w:cs="Times New Roman"/>
                <w:sz w:val="24"/>
                <w:szCs w:val="24"/>
                <w:lang w:val="es-MX"/>
              </w:rPr>
              <w:t>Conclusiones / acuerdos</w:t>
            </w:r>
          </w:p>
        </w:tc>
        <w:tc>
          <w:tcPr>
            <w:tcW w:w="1723" w:type="dxa"/>
            <w:tcBorders>
              <w:top w:val="single" w:sz="4" w:space="0" w:color="auto"/>
              <w:bottom w:val="single" w:sz="4" w:space="0" w:color="auto"/>
            </w:tcBorders>
            <w:tcMar>
              <w:top w:w="170" w:type="dxa"/>
              <w:left w:w="170" w:type="dxa"/>
              <w:bottom w:w="170" w:type="dxa"/>
              <w:right w:w="170" w:type="dxa"/>
            </w:tcMar>
          </w:tcPr>
          <w:p w:rsidR="006B6B69" w:rsidRPr="006B6B69" w:rsidRDefault="006B6B69" w:rsidP="006B6B69">
            <w:pPr>
              <w:ind w:left="397" w:hanging="360"/>
              <w:rPr>
                <w:rFonts w:ascii="Times New Roman" w:hAnsi="Times New Roman" w:cs="Times New Roman"/>
                <w:sz w:val="24"/>
                <w:szCs w:val="24"/>
                <w:lang w:val="es-MX"/>
              </w:rPr>
            </w:pPr>
            <w:r w:rsidRPr="006B6B69">
              <w:rPr>
                <w:rFonts w:ascii="Times New Roman" w:hAnsi="Times New Roman" w:cs="Times New Roman"/>
                <w:sz w:val="24"/>
                <w:szCs w:val="24"/>
                <w:lang w:val="es-MX"/>
              </w:rPr>
              <w:t>20 minutos</w:t>
            </w:r>
          </w:p>
        </w:tc>
      </w:tr>
    </w:tbl>
    <w:p w:rsidR="00762727" w:rsidRPr="006A67EA" w:rsidRDefault="00762727" w:rsidP="006A67EA">
      <w:pPr>
        <w:jc w:val="both"/>
        <w:rPr>
          <w:sz w:val="25"/>
          <w:szCs w:val="25"/>
        </w:rPr>
      </w:pPr>
    </w:p>
    <w:sectPr w:rsidR="00762727" w:rsidRPr="006A67EA" w:rsidSect="000A6138">
      <w:headerReference w:type="default" r:id="rId8"/>
      <w:pgSz w:w="12240" w:h="15840"/>
      <w:pgMar w:top="1701" w:right="1467"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B1" w:rsidRDefault="00B479B1" w:rsidP="006D7BC2">
      <w:pPr>
        <w:spacing w:after="0" w:line="240" w:lineRule="auto"/>
      </w:pPr>
      <w:r>
        <w:separator/>
      </w:r>
    </w:p>
  </w:endnote>
  <w:endnote w:type="continuationSeparator" w:id="0">
    <w:p w:rsidR="00B479B1" w:rsidRDefault="00B479B1" w:rsidP="006D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B1" w:rsidRDefault="00B479B1" w:rsidP="006D7BC2">
      <w:pPr>
        <w:spacing w:after="0" w:line="240" w:lineRule="auto"/>
      </w:pPr>
      <w:r>
        <w:separator/>
      </w:r>
    </w:p>
  </w:footnote>
  <w:footnote w:type="continuationSeparator" w:id="0">
    <w:p w:rsidR="00B479B1" w:rsidRDefault="00B479B1" w:rsidP="006D7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EA" w:rsidRDefault="006A67EA" w:rsidP="006A67EA">
    <w:pPr>
      <w:spacing w:after="0"/>
      <w:jc w:val="center"/>
      <w:rPr>
        <w:rFonts w:ascii="Times New Roman" w:hAnsi="Times New Roman" w:cs="Times New Roman"/>
        <w:b/>
        <w:sz w:val="28"/>
        <w:szCs w:val="28"/>
      </w:rPr>
    </w:pPr>
    <w:r>
      <w:rPr>
        <w:noProof/>
        <w:lang w:eastAsia="es-MX"/>
      </w:rPr>
      <w:drawing>
        <wp:anchor distT="0" distB="0" distL="114300" distR="114300" simplePos="0" relativeHeight="251657216" behindDoc="0" locked="0" layoutInCell="1" allowOverlap="1">
          <wp:simplePos x="0" y="0"/>
          <wp:positionH relativeFrom="column">
            <wp:posOffset>5006340</wp:posOffset>
          </wp:positionH>
          <wp:positionV relativeFrom="paragraph">
            <wp:posOffset>-230505</wp:posOffset>
          </wp:positionV>
          <wp:extent cx="1133475" cy="800100"/>
          <wp:effectExtent l="0" t="0" r="9525" b="0"/>
          <wp:wrapSquare wrapText="bothSides"/>
          <wp:docPr id="3" name="Imagen 3" descr="http://www.cmdrs.gob.mx/Style%20Library/CurrentImages/logo-tw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cmdrs.gob.mx/Style%20Library/CurrentImages/logo-tw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00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0" locked="0" layoutInCell="1" allowOverlap="1">
          <wp:simplePos x="0" y="0"/>
          <wp:positionH relativeFrom="column">
            <wp:posOffset>-613410</wp:posOffset>
          </wp:positionH>
          <wp:positionV relativeFrom="paragraph">
            <wp:posOffset>-144780</wp:posOffset>
          </wp:positionV>
          <wp:extent cx="1371600" cy="733425"/>
          <wp:effectExtent l="0" t="0" r="0" b="9525"/>
          <wp:wrapSquare wrapText="bothSides"/>
          <wp:docPr id="2" name="Imagen 2" descr="http://www.delcamponoticias.com/wp-content/uploads/2013/07/sagarpa.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delcamponoticias.com/wp-content/uploads/2013/07/sagarpa.jpg">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Comisión de Comercio Nacional e Internacional</w:t>
    </w:r>
    <w:r>
      <w:rPr>
        <w:rFonts w:ascii="Times New Roman" w:hAnsi="Times New Roman" w:cs="Times New Roman"/>
        <w:color w:val="0000FF"/>
        <w:sz w:val="28"/>
        <w:szCs w:val="28"/>
      </w:rPr>
      <w:t xml:space="preserve"> </w:t>
    </w:r>
  </w:p>
  <w:p w:rsidR="006A67EA" w:rsidRDefault="006A67EA" w:rsidP="006A67E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4A14F4">
      <w:rPr>
        <w:rFonts w:ascii="Times New Roman" w:hAnsi="Times New Roman" w:cs="Times New Roman"/>
        <w:b/>
        <w:sz w:val="28"/>
        <w:szCs w:val="28"/>
      </w:rPr>
      <w:t>1</w:t>
    </w:r>
    <w:r w:rsidR="00B10E94" w:rsidRPr="00B10E94">
      <w:rPr>
        <w:rFonts w:ascii="Times New Roman" w:hAnsi="Times New Roman" w:cs="Times New Roman"/>
        <w:b/>
        <w:sz w:val="28"/>
        <w:szCs w:val="28"/>
      </w:rPr>
      <w:t xml:space="preserve">° </w:t>
    </w:r>
    <w:r w:rsidR="00B10E94">
      <w:rPr>
        <w:rFonts w:ascii="Times New Roman" w:hAnsi="Times New Roman" w:cs="Times New Roman"/>
        <w:b/>
        <w:sz w:val="28"/>
        <w:szCs w:val="28"/>
      </w:rPr>
      <w:t>sesión</w:t>
    </w:r>
    <w:r>
      <w:rPr>
        <w:rFonts w:ascii="Times New Roman" w:hAnsi="Times New Roman" w:cs="Times New Roman"/>
        <w:b/>
        <w:sz w:val="28"/>
        <w:szCs w:val="28"/>
      </w:rPr>
      <w:t xml:space="preserve"> </w:t>
    </w:r>
    <w:r w:rsidR="008F050D">
      <w:rPr>
        <w:rFonts w:ascii="Times New Roman" w:hAnsi="Times New Roman" w:cs="Times New Roman"/>
        <w:b/>
        <w:sz w:val="28"/>
        <w:szCs w:val="28"/>
      </w:rPr>
      <w:t>ordinaria</w:t>
    </w:r>
    <w:r w:rsidR="004A14F4">
      <w:rPr>
        <w:rFonts w:ascii="Times New Roman" w:hAnsi="Times New Roman" w:cs="Times New Roman"/>
        <w:b/>
        <w:sz w:val="28"/>
        <w:szCs w:val="28"/>
      </w:rPr>
      <w:t xml:space="preserve"> 2017</w:t>
    </w:r>
    <w:r w:rsidR="008F050D">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6A67EA" w:rsidRDefault="004A14F4" w:rsidP="006A67EA">
    <w:pPr>
      <w:spacing w:after="0"/>
      <w:jc w:val="center"/>
      <w:rPr>
        <w:rFonts w:ascii="Times New Roman" w:hAnsi="Times New Roman" w:cs="Times New Roman"/>
        <w:b/>
      </w:rPr>
    </w:pPr>
    <w:r>
      <w:rPr>
        <w:rFonts w:ascii="Times New Roman" w:hAnsi="Times New Roman" w:cs="Times New Roman"/>
        <w:b/>
      </w:rPr>
      <w:t>28 de febrero de 2017</w:t>
    </w:r>
    <w:r w:rsidR="006A67EA">
      <w:rPr>
        <w:rFonts w:ascii="Times New Roman" w:hAnsi="Times New Roman" w:cs="Times New Roman"/>
        <w:b/>
      </w:rPr>
      <w:t xml:space="preserve"> </w:t>
    </w:r>
  </w:p>
  <w:p w:rsidR="006A67EA" w:rsidRDefault="006A67EA" w:rsidP="006A67EA">
    <w:pPr>
      <w:spacing w:after="0"/>
      <w:jc w:val="center"/>
      <w:rPr>
        <w:rFonts w:ascii="Times New Roman" w:hAnsi="Times New Roman" w:cs="Times New Roman"/>
        <w:b/>
      </w:rPr>
    </w:pPr>
    <w:r>
      <w:rPr>
        <w:rFonts w:ascii="Times New Roman" w:hAnsi="Times New Roman" w:cs="Times New Roman"/>
        <w:b/>
      </w:rPr>
      <w:t>Municipio Libre 377, Piso 12, Santa Cruz Atoyac, C.P. 03310, Ciudad de México</w:t>
    </w:r>
  </w:p>
  <w:p w:rsidR="006A67EA" w:rsidRDefault="004A14F4" w:rsidP="006A67EA">
    <w:pPr>
      <w:spacing w:after="0"/>
      <w:jc w:val="center"/>
      <w:rPr>
        <w:rFonts w:ascii="Times New Roman" w:hAnsi="Times New Roman" w:cs="Times New Roman"/>
        <w:b/>
      </w:rPr>
    </w:pPr>
    <w:r>
      <w:rPr>
        <w:rFonts w:ascii="Times New Roman" w:hAnsi="Times New Roman" w:cs="Times New Roman"/>
        <w:b/>
      </w:rPr>
      <w:t>11</w:t>
    </w:r>
    <w:r w:rsidR="00530E10">
      <w:rPr>
        <w:rFonts w:ascii="Times New Roman" w:hAnsi="Times New Roman" w:cs="Times New Roman"/>
        <w:b/>
      </w:rPr>
      <w:t>:00</w:t>
    </w:r>
    <w:r w:rsidR="006A67EA">
      <w:rPr>
        <w:rFonts w:ascii="Times New Roman" w:hAnsi="Times New Roman" w:cs="Times New Roman"/>
        <w:b/>
      </w:rPr>
      <w:t xml:space="preserve"> horas</w:t>
    </w:r>
  </w:p>
  <w:p w:rsidR="006D7BC2" w:rsidRPr="006A67EA" w:rsidRDefault="006D7BC2" w:rsidP="006A67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B8C"/>
    <w:multiLevelType w:val="hybridMultilevel"/>
    <w:tmpl w:val="F782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255D54"/>
    <w:multiLevelType w:val="hybridMultilevel"/>
    <w:tmpl w:val="C2E2E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3951BF"/>
    <w:multiLevelType w:val="hybridMultilevel"/>
    <w:tmpl w:val="9B64E4E6"/>
    <w:lvl w:ilvl="0" w:tplc="FC8E67B8">
      <w:start w:val="1"/>
      <w:numFmt w:val="bullet"/>
      <w:lvlText w:val=""/>
      <w:lvlJc w:val="left"/>
      <w:pPr>
        <w:tabs>
          <w:tab w:val="num" w:pos="720"/>
        </w:tabs>
        <w:ind w:left="720" w:hanging="360"/>
      </w:pPr>
      <w:rPr>
        <w:rFonts w:ascii="Wingdings" w:hAnsi="Wingdings" w:hint="default"/>
      </w:rPr>
    </w:lvl>
    <w:lvl w:ilvl="1" w:tplc="93162D9E">
      <w:start w:val="1"/>
      <w:numFmt w:val="bullet"/>
      <w:lvlText w:val=""/>
      <w:lvlJc w:val="left"/>
      <w:pPr>
        <w:tabs>
          <w:tab w:val="num" w:pos="1440"/>
        </w:tabs>
        <w:ind w:left="1440" w:hanging="360"/>
      </w:pPr>
      <w:rPr>
        <w:rFonts w:ascii="Wingdings" w:hAnsi="Wingdings" w:hint="default"/>
      </w:rPr>
    </w:lvl>
    <w:lvl w:ilvl="2" w:tplc="81923F40" w:tentative="1">
      <w:start w:val="1"/>
      <w:numFmt w:val="bullet"/>
      <w:lvlText w:val=""/>
      <w:lvlJc w:val="left"/>
      <w:pPr>
        <w:tabs>
          <w:tab w:val="num" w:pos="2160"/>
        </w:tabs>
        <w:ind w:left="2160" w:hanging="360"/>
      </w:pPr>
      <w:rPr>
        <w:rFonts w:ascii="Wingdings" w:hAnsi="Wingdings" w:hint="default"/>
      </w:rPr>
    </w:lvl>
    <w:lvl w:ilvl="3" w:tplc="08782FAE" w:tentative="1">
      <w:start w:val="1"/>
      <w:numFmt w:val="bullet"/>
      <w:lvlText w:val=""/>
      <w:lvlJc w:val="left"/>
      <w:pPr>
        <w:tabs>
          <w:tab w:val="num" w:pos="2880"/>
        </w:tabs>
        <w:ind w:left="2880" w:hanging="360"/>
      </w:pPr>
      <w:rPr>
        <w:rFonts w:ascii="Wingdings" w:hAnsi="Wingdings" w:hint="default"/>
      </w:rPr>
    </w:lvl>
    <w:lvl w:ilvl="4" w:tplc="B2026EBE" w:tentative="1">
      <w:start w:val="1"/>
      <w:numFmt w:val="bullet"/>
      <w:lvlText w:val=""/>
      <w:lvlJc w:val="left"/>
      <w:pPr>
        <w:tabs>
          <w:tab w:val="num" w:pos="3600"/>
        </w:tabs>
        <w:ind w:left="3600" w:hanging="360"/>
      </w:pPr>
      <w:rPr>
        <w:rFonts w:ascii="Wingdings" w:hAnsi="Wingdings" w:hint="default"/>
      </w:rPr>
    </w:lvl>
    <w:lvl w:ilvl="5" w:tplc="ED08006A" w:tentative="1">
      <w:start w:val="1"/>
      <w:numFmt w:val="bullet"/>
      <w:lvlText w:val=""/>
      <w:lvlJc w:val="left"/>
      <w:pPr>
        <w:tabs>
          <w:tab w:val="num" w:pos="4320"/>
        </w:tabs>
        <w:ind w:left="4320" w:hanging="360"/>
      </w:pPr>
      <w:rPr>
        <w:rFonts w:ascii="Wingdings" w:hAnsi="Wingdings" w:hint="default"/>
      </w:rPr>
    </w:lvl>
    <w:lvl w:ilvl="6" w:tplc="4EF43C54" w:tentative="1">
      <w:start w:val="1"/>
      <w:numFmt w:val="bullet"/>
      <w:lvlText w:val=""/>
      <w:lvlJc w:val="left"/>
      <w:pPr>
        <w:tabs>
          <w:tab w:val="num" w:pos="5040"/>
        </w:tabs>
        <w:ind w:left="5040" w:hanging="360"/>
      </w:pPr>
      <w:rPr>
        <w:rFonts w:ascii="Wingdings" w:hAnsi="Wingdings" w:hint="default"/>
      </w:rPr>
    </w:lvl>
    <w:lvl w:ilvl="7" w:tplc="B5AE5284" w:tentative="1">
      <w:start w:val="1"/>
      <w:numFmt w:val="bullet"/>
      <w:lvlText w:val=""/>
      <w:lvlJc w:val="left"/>
      <w:pPr>
        <w:tabs>
          <w:tab w:val="num" w:pos="5760"/>
        </w:tabs>
        <w:ind w:left="5760" w:hanging="360"/>
      </w:pPr>
      <w:rPr>
        <w:rFonts w:ascii="Wingdings" w:hAnsi="Wingdings" w:hint="default"/>
      </w:rPr>
    </w:lvl>
    <w:lvl w:ilvl="8" w:tplc="F12AA1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DA7755"/>
    <w:multiLevelType w:val="hybridMultilevel"/>
    <w:tmpl w:val="80166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73C0D"/>
    <w:multiLevelType w:val="hybridMultilevel"/>
    <w:tmpl w:val="DF068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6B0681"/>
    <w:multiLevelType w:val="hybridMultilevel"/>
    <w:tmpl w:val="7FA2CD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9D6CC0"/>
    <w:multiLevelType w:val="hybridMultilevel"/>
    <w:tmpl w:val="B112AE80"/>
    <w:lvl w:ilvl="0" w:tplc="8D7418F4">
      <w:start w:val="5"/>
      <w:numFmt w:val="decimal"/>
      <w:lvlText w:val="%1"/>
      <w:lvlJc w:val="left"/>
      <w:pPr>
        <w:ind w:left="3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B2B87"/>
    <w:multiLevelType w:val="hybridMultilevel"/>
    <w:tmpl w:val="1D06E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98538B"/>
    <w:multiLevelType w:val="hybridMultilevel"/>
    <w:tmpl w:val="8844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991CBE"/>
    <w:multiLevelType w:val="hybridMultilevel"/>
    <w:tmpl w:val="4B206A7E"/>
    <w:lvl w:ilvl="0" w:tplc="03764794">
      <w:start w:val="20"/>
      <w:numFmt w:val="decimal"/>
      <w:lvlText w:val="%1"/>
      <w:lvlJc w:val="left"/>
      <w:pPr>
        <w:ind w:left="397" w:hanging="360"/>
      </w:pPr>
      <w:rPr>
        <w:rFonts w:hint="default"/>
      </w:rPr>
    </w:lvl>
    <w:lvl w:ilvl="1" w:tplc="080A0019" w:tentative="1">
      <w:start w:val="1"/>
      <w:numFmt w:val="lowerLetter"/>
      <w:lvlText w:val="%2."/>
      <w:lvlJc w:val="left"/>
      <w:pPr>
        <w:ind w:left="1117" w:hanging="360"/>
      </w:pPr>
    </w:lvl>
    <w:lvl w:ilvl="2" w:tplc="080A001B" w:tentative="1">
      <w:start w:val="1"/>
      <w:numFmt w:val="lowerRoman"/>
      <w:lvlText w:val="%3."/>
      <w:lvlJc w:val="right"/>
      <w:pPr>
        <w:ind w:left="1837" w:hanging="180"/>
      </w:pPr>
    </w:lvl>
    <w:lvl w:ilvl="3" w:tplc="080A000F" w:tentative="1">
      <w:start w:val="1"/>
      <w:numFmt w:val="decimal"/>
      <w:lvlText w:val="%4."/>
      <w:lvlJc w:val="left"/>
      <w:pPr>
        <w:ind w:left="2557" w:hanging="360"/>
      </w:pPr>
    </w:lvl>
    <w:lvl w:ilvl="4" w:tplc="080A0019" w:tentative="1">
      <w:start w:val="1"/>
      <w:numFmt w:val="lowerLetter"/>
      <w:lvlText w:val="%5."/>
      <w:lvlJc w:val="left"/>
      <w:pPr>
        <w:ind w:left="3277" w:hanging="360"/>
      </w:pPr>
    </w:lvl>
    <w:lvl w:ilvl="5" w:tplc="080A001B" w:tentative="1">
      <w:start w:val="1"/>
      <w:numFmt w:val="lowerRoman"/>
      <w:lvlText w:val="%6."/>
      <w:lvlJc w:val="right"/>
      <w:pPr>
        <w:ind w:left="3997" w:hanging="180"/>
      </w:pPr>
    </w:lvl>
    <w:lvl w:ilvl="6" w:tplc="080A000F" w:tentative="1">
      <w:start w:val="1"/>
      <w:numFmt w:val="decimal"/>
      <w:lvlText w:val="%7."/>
      <w:lvlJc w:val="left"/>
      <w:pPr>
        <w:ind w:left="4717" w:hanging="360"/>
      </w:pPr>
    </w:lvl>
    <w:lvl w:ilvl="7" w:tplc="080A0019" w:tentative="1">
      <w:start w:val="1"/>
      <w:numFmt w:val="lowerLetter"/>
      <w:lvlText w:val="%8."/>
      <w:lvlJc w:val="left"/>
      <w:pPr>
        <w:ind w:left="5437" w:hanging="360"/>
      </w:pPr>
    </w:lvl>
    <w:lvl w:ilvl="8" w:tplc="080A001B" w:tentative="1">
      <w:start w:val="1"/>
      <w:numFmt w:val="lowerRoman"/>
      <w:lvlText w:val="%9."/>
      <w:lvlJc w:val="right"/>
      <w:pPr>
        <w:ind w:left="6157" w:hanging="180"/>
      </w:pPr>
    </w:lvl>
  </w:abstractNum>
  <w:abstractNum w:abstractNumId="10" w15:restartNumberingAfterBreak="0">
    <w:nsid w:val="7FF815E2"/>
    <w:multiLevelType w:val="hybridMultilevel"/>
    <w:tmpl w:val="5E8C7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10"/>
  </w:num>
  <w:num w:numId="5">
    <w:abstractNumId w:val="3"/>
  </w:num>
  <w:num w:numId="6">
    <w:abstractNumId w:val="5"/>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7C"/>
    <w:rsid w:val="00007D09"/>
    <w:rsid w:val="0001306E"/>
    <w:rsid w:val="0003057B"/>
    <w:rsid w:val="000630C4"/>
    <w:rsid w:val="000A4BBF"/>
    <w:rsid w:val="000A6138"/>
    <w:rsid w:val="000C639E"/>
    <w:rsid w:val="000C654D"/>
    <w:rsid w:val="000F4888"/>
    <w:rsid w:val="00104AFC"/>
    <w:rsid w:val="00140C06"/>
    <w:rsid w:val="00182691"/>
    <w:rsid w:val="00183430"/>
    <w:rsid w:val="001840B5"/>
    <w:rsid w:val="001B2E8A"/>
    <w:rsid w:val="001C0AE4"/>
    <w:rsid w:val="001E7F6F"/>
    <w:rsid w:val="00242B8E"/>
    <w:rsid w:val="00292A32"/>
    <w:rsid w:val="002A2CAC"/>
    <w:rsid w:val="002B258F"/>
    <w:rsid w:val="002C7662"/>
    <w:rsid w:val="002F7498"/>
    <w:rsid w:val="00302831"/>
    <w:rsid w:val="0031655B"/>
    <w:rsid w:val="003D2B33"/>
    <w:rsid w:val="003D3F76"/>
    <w:rsid w:val="00406587"/>
    <w:rsid w:val="004137CE"/>
    <w:rsid w:val="004360AC"/>
    <w:rsid w:val="00452993"/>
    <w:rsid w:val="00464292"/>
    <w:rsid w:val="004766CB"/>
    <w:rsid w:val="0047797C"/>
    <w:rsid w:val="004A14F4"/>
    <w:rsid w:val="004A2997"/>
    <w:rsid w:val="004E712C"/>
    <w:rsid w:val="004E754D"/>
    <w:rsid w:val="00530E10"/>
    <w:rsid w:val="00532E26"/>
    <w:rsid w:val="00533B24"/>
    <w:rsid w:val="005440EA"/>
    <w:rsid w:val="005502A0"/>
    <w:rsid w:val="0055639D"/>
    <w:rsid w:val="00561693"/>
    <w:rsid w:val="005868E5"/>
    <w:rsid w:val="0059607E"/>
    <w:rsid w:val="005B5B15"/>
    <w:rsid w:val="005C11F5"/>
    <w:rsid w:val="005E21E2"/>
    <w:rsid w:val="00671C69"/>
    <w:rsid w:val="00696662"/>
    <w:rsid w:val="006A01A9"/>
    <w:rsid w:val="006A67EA"/>
    <w:rsid w:val="006B6B69"/>
    <w:rsid w:val="006D7BC2"/>
    <w:rsid w:val="006F7FB7"/>
    <w:rsid w:val="00701319"/>
    <w:rsid w:val="00715B07"/>
    <w:rsid w:val="0071729F"/>
    <w:rsid w:val="0072009A"/>
    <w:rsid w:val="00725F44"/>
    <w:rsid w:val="00753C8A"/>
    <w:rsid w:val="00762727"/>
    <w:rsid w:val="00766041"/>
    <w:rsid w:val="00785068"/>
    <w:rsid w:val="007B0E34"/>
    <w:rsid w:val="007B0E44"/>
    <w:rsid w:val="007D381C"/>
    <w:rsid w:val="00800338"/>
    <w:rsid w:val="0087237B"/>
    <w:rsid w:val="00874BBF"/>
    <w:rsid w:val="00877830"/>
    <w:rsid w:val="008B5AD0"/>
    <w:rsid w:val="008C7A43"/>
    <w:rsid w:val="008F050D"/>
    <w:rsid w:val="008F3FDF"/>
    <w:rsid w:val="008F4B69"/>
    <w:rsid w:val="00915A29"/>
    <w:rsid w:val="00917673"/>
    <w:rsid w:val="00942266"/>
    <w:rsid w:val="00977973"/>
    <w:rsid w:val="00992224"/>
    <w:rsid w:val="009A4D1E"/>
    <w:rsid w:val="009A6010"/>
    <w:rsid w:val="009B39C1"/>
    <w:rsid w:val="009F5495"/>
    <w:rsid w:val="00A138B5"/>
    <w:rsid w:val="00A52EF7"/>
    <w:rsid w:val="00A747C0"/>
    <w:rsid w:val="00AD400C"/>
    <w:rsid w:val="00AE0117"/>
    <w:rsid w:val="00AF5186"/>
    <w:rsid w:val="00B10E94"/>
    <w:rsid w:val="00B115AC"/>
    <w:rsid w:val="00B13746"/>
    <w:rsid w:val="00B14B7D"/>
    <w:rsid w:val="00B21036"/>
    <w:rsid w:val="00B452EB"/>
    <w:rsid w:val="00B479B1"/>
    <w:rsid w:val="00B818B0"/>
    <w:rsid w:val="00B91314"/>
    <w:rsid w:val="00BD3571"/>
    <w:rsid w:val="00BE223E"/>
    <w:rsid w:val="00BE47AE"/>
    <w:rsid w:val="00BF794E"/>
    <w:rsid w:val="00C04081"/>
    <w:rsid w:val="00C12090"/>
    <w:rsid w:val="00C65A7B"/>
    <w:rsid w:val="00C70889"/>
    <w:rsid w:val="00C91942"/>
    <w:rsid w:val="00C96298"/>
    <w:rsid w:val="00D263A9"/>
    <w:rsid w:val="00D36FC4"/>
    <w:rsid w:val="00D418B2"/>
    <w:rsid w:val="00D819FF"/>
    <w:rsid w:val="00D85CE4"/>
    <w:rsid w:val="00DB121C"/>
    <w:rsid w:val="00DC2114"/>
    <w:rsid w:val="00DC67C8"/>
    <w:rsid w:val="00DF55FD"/>
    <w:rsid w:val="00E048ED"/>
    <w:rsid w:val="00E06371"/>
    <w:rsid w:val="00EB1C9E"/>
    <w:rsid w:val="00EC04D5"/>
    <w:rsid w:val="00EC0815"/>
    <w:rsid w:val="00ED2C13"/>
    <w:rsid w:val="00EF074D"/>
    <w:rsid w:val="00EF133B"/>
    <w:rsid w:val="00F170F4"/>
    <w:rsid w:val="00F41EC3"/>
    <w:rsid w:val="00F56D95"/>
    <w:rsid w:val="00F60697"/>
    <w:rsid w:val="00F763DB"/>
    <w:rsid w:val="00FA13CE"/>
    <w:rsid w:val="00FA1FF9"/>
    <w:rsid w:val="00FA3D84"/>
    <w:rsid w:val="00FA540D"/>
    <w:rsid w:val="00FA5AE2"/>
    <w:rsid w:val="00FC5965"/>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95CDC5-567D-440E-8C55-6CC51994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797C"/>
    <w:pPr>
      <w:ind w:left="720"/>
      <w:contextualSpacing/>
    </w:pPr>
  </w:style>
  <w:style w:type="paragraph" w:styleId="Encabezado">
    <w:name w:val="header"/>
    <w:basedOn w:val="Normal"/>
    <w:link w:val="EncabezadoCar"/>
    <w:uiPriority w:val="99"/>
    <w:unhideWhenUsed/>
    <w:rsid w:val="006D7B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7BC2"/>
  </w:style>
  <w:style w:type="paragraph" w:styleId="Piedepgina">
    <w:name w:val="footer"/>
    <w:basedOn w:val="Normal"/>
    <w:link w:val="PiedepginaCar"/>
    <w:uiPriority w:val="99"/>
    <w:unhideWhenUsed/>
    <w:rsid w:val="006D7B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7BC2"/>
  </w:style>
  <w:style w:type="table" w:styleId="Tablaconcuadrcula">
    <w:name w:val="Table Grid"/>
    <w:basedOn w:val="Tablanormal"/>
    <w:uiPriority w:val="39"/>
    <w:rsid w:val="006D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23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237B"/>
    <w:rPr>
      <w:sz w:val="20"/>
      <w:szCs w:val="20"/>
    </w:rPr>
  </w:style>
  <w:style w:type="character" w:styleId="Refdenotaalpie">
    <w:name w:val="footnote reference"/>
    <w:basedOn w:val="Fuentedeprrafopredeter"/>
    <w:uiPriority w:val="99"/>
    <w:semiHidden/>
    <w:unhideWhenUsed/>
    <w:rsid w:val="0087237B"/>
    <w:rPr>
      <w:vertAlign w:val="superscript"/>
    </w:rPr>
  </w:style>
  <w:style w:type="paragraph" w:styleId="Textodeglobo">
    <w:name w:val="Balloon Text"/>
    <w:basedOn w:val="Normal"/>
    <w:link w:val="TextodegloboCar"/>
    <w:uiPriority w:val="99"/>
    <w:semiHidden/>
    <w:unhideWhenUsed/>
    <w:rsid w:val="006A6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7EA"/>
    <w:rPr>
      <w:rFonts w:ascii="Segoe UI" w:hAnsi="Segoe UI" w:cs="Segoe UI"/>
      <w:sz w:val="18"/>
      <w:szCs w:val="18"/>
    </w:rPr>
  </w:style>
  <w:style w:type="table" w:customStyle="1" w:styleId="Tablaconcuadrcula1">
    <w:name w:val="Tabla con cuadrícula1"/>
    <w:basedOn w:val="Tablanormal"/>
    <w:next w:val="Tablaconcuadrcula"/>
    <w:uiPriority w:val="39"/>
    <w:rsid w:val="008F050D"/>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D2B33"/>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1655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15B0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B6B6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6726">
      <w:bodyDiv w:val="1"/>
      <w:marLeft w:val="0"/>
      <w:marRight w:val="0"/>
      <w:marTop w:val="0"/>
      <w:marBottom w:val="0"/>
      <w:divBdr>
        <w:top w:val="none" w:sz="0" w:space="0" w:color="auto"/>
        <w:left w:val="none" w:sz="0" w:space="0" w:color="auto"/>
        <w:bottom w:val="none" w:sz="0" w:space="0" w:color="auto"/>
        <w:right w:val="none" w:sz="0" w:space="0" w:color="auto"/>
      </w:divBdr>
      <w:divsChild>
        <w:div w:id="13845145">
          <w:marLeft w:val="1166"/>
          <w:marRight w:val="0"/>
          <w:marTop w:val="120"/>
          <w:marBottom w:val="120"/>
          <w:divBdr>
            <w:top w:val="none" w:sz="0" w:space="0" w:color="auto"/>
            <w:left w:val="none" w:sz="0" w:space="0" w:color="auto"/>
            <w:bottom w:val="none" w:sz="0" w:space="0" w:color="auto"/>
            <w:right w:val="none" w:sz="0" w:space="0" w:color="auto"/>
          </w:divBdr>
        </w:div>
      </w:divsChild>
    </w:div>
    <w:div w:id="101801578">
      <w:bodyDiv w:val="1"/>
      <w:marLeft w:val="0"/>
      <w:marRight w:val="0"/>
      <w:marTop w:val="0"/>
      <w:marBottom w:val="0"/>
      <w:divBdr>
        <w:top w:val="none" w:sz="0" w:space="0" w:color="auto"/>
        <w:left w:val="none" w:sz="0" w:space="0" w:color="auto"/>
        <w:bottom w:val="none" w:sz="0" w:space="0" w:color="auto"/>
        <w:right w:val="none" w:sz="0" w:space="0" w:color="auto"/>
      </w:divBdr>
    </w:div>
    <w:div w:id="156114615">
      <w:bodyDiv w:val="1"/>
      <w:marLeft w:val="0"/>
      <w:marRight w:val="0"/>
      <w:marTop w:val="0"/>
      <w:marBottom w:val="0"/>
      <w:divBdr>
        <w:top w:val="none" w:sz="0" w:space="0" w:color="auto"/>
        <w:left w:val="none" w:sz="0" w:space="0" w:color="auto"/>
        <w:bottom w:val="none" w:sz="0" w:space="0" w:color="auto"/>
        <w:right w:val="none" w:sz="0" w:space="0" w:color="auto"/>
      </w:divBdr>
    </w:div>
    <w:div w:id="224805590">
      <w:bodyDiv w:val="1"/>
      <w:marLeft w:val="0"/>
      <w:marRight w:val="0"/>
      <w:marTop w:val="0"/>
      <w:marBottom w:val="0"/>
      <w:divBdr>
        <w:top w:val="none" w:sz="0" w:space="0" w:color="auto"/>
        <w:left w:val="none" w:sz="0" w:space="0" w:color="auto"/>
        <w:bottom w:val="none" w:sz="0" w:space="0" w:color="auto"/>
        <w:right w:val="none" w:sz="0" w:space="0" w:color="auto"/>
      </w:divBdr>
    </w:div>
    <w:div w:id="266668216">
      <w:bodyDiv w:val="1"/>
      <w:marLeft w:val="0"/>
      <w:marRight w:val="0"/>
      <w:marTop w:val="0"/>
      <w:marBottom w:val="0"/>
      <w:divBdr>
        <w:top w:val="none" w:sz="0" w:space="0" w:color="auto"/>
        <w:left w:val="none" w:sz="0" w:space="0" w:color="auto"/>
        <w:bottom w:val="none" w:sz="0" w:space="0" w:color="auto"/>
        <w:right w:val="none" w:sz="0" w:space="0" w:color="auto"/>
      </w:divBdr>
    </w:div>
    <w:div w:id="543324841">
      <w:bodyDiv w:val="1"/>
      <w:marLeft w:val="0"/>
      <w:marRight w:val="0"/>
      <w:marTop w:val="0"/>
      <w:marBottom w:val="0"/>
      <w:divBdr>
        <w:top w:val="none" w:sz="0" w:space="0" w:color="auto"/>
        <w:left w:val="none" w:sz="0" w:space="0" w:color="auto"/>
        <w:bottom w:val="none" w:sz="0" w:space="0" w:color="auto"/>
        <w:right w:val="none" w:sz="0" w:space="0" w:color="auto"/>
      </w:divBdr>
    </w:div>
    <w:div w:id="811756014">
      <w:bodyDiv w:val="1"/>
      <w:marLeft w:val="0"/>
      <w:marRight w:val="0"/>
      <w:marTop w:val="0"/>
      <w:marBottom w:val="0"/>
      <w:divBdr>
        <w:top w:val="none" w:sz="0" w:space="0" w:color="auto"/>
        <w:left w:val="none" w:sz="0" w:space="0" w:color="auto"/>
        <w:bottom w:val="none" w:sz="0" w:space="0" w:color="auto"/>
        <w:right w:val="none" w:sz="0" w:space="0" w:color="auto"/>
      </w:divBdr>
    </w:div>
    <w:div w:id="845634899">
      <w:bodyDiv w:val="1"/>
      <w:marLeft w:val="0"/>
      <w:marRight w:val="0"/>
      <w:marTop w:val="0"/>
      <w:marBottom w:val="0"/>
      <w:divBdr>
        <w:top w:val="none" w:sz="0" w:space="0" w:color="auto"/>
        <w:left w:val="none" w:sz="0" w:space="0" w:color="auto"/>
        <w:bottom w:val="none" w:sz="0" w:space="0" w:color="auto"/>
        <w:right w:val="none" w:sz="0" w:space="0" w:color="auto"/>
      </w:divBdr>
    </w:div>
    <w:div w:id="9066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google.com.mx/url?sa=i&amp;rct=j&amp;q=&amp;esrc=s&amp;source=images&amp;cd=&amp;cad=rja&amp;uact=8&amp;ved=0ahUKEwi93K3d48DMAhXokYMKHbxUBUcQjRwIBw&amp;url=http://www.delcamponoticias.com/zona-rural/tras-las-elecciones-se-espera-pagos-de-sagarpa/&amp;psig=AFQjCNE6J_qeVfKjCDou6fxTbq5LT84a_Q&amp;ust=1462463616287119" TargetMode="External"/><Relationship Id="rId2" Type="http://schemas.openxmlformats.org/officeDocument/2006/relationships/image" Target="media/image1.png"/><Relationship Id="rId1" Type="http://schemas.openxmlformats.org/officeDocument/2006/relationships/hyperlink" Target="http://www.cmdrs.gob.mx/" TargetMode="External"/><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61A3D59815D54DAFC131E4B3C27DBF" ma:contentTypeVersion="1" ma:contentTypeDescription="Crear nuevo documento." ma:contentTypeScope="" ma:versionID="15069ac1f4dc343a9811f976d00de986">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AA06D1-A0E1-488B-8090-13064D0BF064}"/>
</file>

<file path=customXml/itemProps2.xml><?xml version="1.0" encoding="utf-8"?>
<ds:datastoreItem xmlns:ds="http://schemas.openxmlformats.org/officeDocument/2006/customXml" ds:itemID="{B8C1AAB0-B058-4B46-8FE6-48B3F29D2A00}"/>
</file>

<file path=customXml/itemProps3.xml><?xml version="1.0" encoding="utf-8"?>
<ds:datastoreItem xmlns:ds="http://schemas.openxmlformats.org/officeDocument/2006/customXml" ds:itemID="{5A88394D-EB7C-4441-9B6A-3A7F77CB6B30}"/>
</file>

<file path=customXml/itemProps4.xml><?xml version="1.0" encoding="utf-8"?>
<ds:datastoreItem xmlns:ds="http://schemas.openxmlformats.org/officeDocument/2006/customXml" ds:itemID="{6918D874-01F7-4AF4-9D96-AE59EC74902A}"/>
</file>

<file path=docProps/app.xml><?xml version="1.0" encoding="utf-8"?>
<Properties xmlns="http://schemas.openxmlformats.org/officeDocument/2006/extended-properties" xmlns:vt="http://schemas.openxmlformats.org/officeDocument/2006/docPropsVTypes">
  <Template>Normal</Template>
  <TotalTime>1727</TotalTime>
  <Pages>2</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Leonardo Aguilar Peña</dc:creator>
  <cp:keywords/>
  <dc:description/>
  <cp:lastModifiedBy>Cesar Ramón Contreras Manjarás</cp:lastModifiedBy>
  <cp:revision>62</cp:revision>
  <cp:lastPrinted>2017-03-08T19:31:00Z</cp:lastPrinted>
  <dcterms:created xsi:type="dcterms:W3CDTF">2016-05-16T16:38:00Z</dcterms:created>
  <dcterms:modified xsi:type="dcterms:W3CDTF">2017-03-08T19:39:00Z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0x010100B261A3D59815D54DAFC131E4B3C27DBF</vt:lpwstr>
  </property>
</Properties>
</file>