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ACA6" w14:textId="495C60E0" w:rsidR="00475FFB" w:rsidRDefault="00B44669" w:rsidP="00A40B59">
      <w:pPr>
        <w:pStyle w:val="Ttulo"/>
      </w:pPr>
      <w:r>
        <w:t>Lineamientos de Trabajo del Grupo Especial para la Renovación del Consejo Mexicano para el Desarrollo Rural Sustentable.</w:t>
      </w:r>
    </w:p>
    <w:p w14:paraId="77FD3AA7" w14:textId="19685DF4" w:rsidR="00B44669" w:rsidRDefault="00B44669"/>
    <w:p w14:paraId="53E913A2" w14:textId="1DDEB553" w:rsidR="00A40B59" w:rsidRDefault="00A40B59" w:rsidP="00A40B59">
      <w:pPr>
        <w:pStyle w:val="Ttulo1"/>
      </w:pPr>
      <w:r>
        <w:t>Objetivo General del Grupo</w:t>
      </w:r>
    </w:p>
    <w:p w14:paraId="28764DBF" w14:textId="3F03FB4B" w:rsidR="00A40B59" w:rsidRDefault="00A40B59" w:rsidP="00A40B59">
      <w:pPr>
        <w:jc w:val="both"/>
      </w:pPr>
      <w:r>
        <w:t xml:space="preserve">El presente Grupo de trabajo tiene por objeto atender la propuesta del Titular de la Secretaría de Agricultura y Desarrollo Rural y </w:t>
      </w:r>
      <w:proofErr w:type="gramStart"/>
      <w:r w:rsidR="006268E7">
        <w:t>Presidente</w:t>
      </w:r>
      <w:proofErr w:type="gramEnd"/>
      <w:r>
        <w:t xml:space="preserve"> del Consejo Mexicano para el Desarrollo Rural Sustentable, el Dr. Víctor Villalobos Arámbula, realizada en la Quinta Sesión Ordinaria 2019 en su discurso dirigido al Pleno, dónde hace un llamado a construir un nuevo Consejo Mexicano que comparta, al menos en su esencia, las visiones y orientaciones estratégicas de la cuarta transformación. </w:t>
      </w:r>
    </w:p>
    <w:p w14:paraId="5D915C92" w14:textId="1843D76B" w:rsidR="00A40B59" w:rsidRDefault="006268E7" w:rsidP="006268E7">
      <w:pPr>
        <w:pStyle w:val="Ttulo2"/>
      </w:pPr>
      <w:r>
        <w:t>Objetivos Específicos del Grupo</w:t>
      </w:r>
    </w:p>
    <w:p w14:paraId="665903C7" w14:textId="16221F72" w:rsidR="006268E7" w:rsidRDefault="006268E7" w:rsidP="00CC7DAB">
      <w:pPr>
        <w:pStyle w:val="Prrafodelista"/>
        <w:numPr>
          <w:ilvl w:val="0"/>
          <w:numId w:val="11"/>
        </w:numPr>
        <w:jc w:val="both"/>
      </w:pPr>
      <w:r>
        <w:t>Elaborar la propuesta base de modificación del Consejo Mexicano en función a 4 ejes generales:</w:t>
      </w:r>
    </w:p>
    <w:p w14:paraId="3FEF17A6" w14:textId="6671666C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E</w:t>
      </w:r>
      <w:r w:rsidRPr="006268E7">
        <w:t>stratégico</w:t>
      </w:r>
      <w:r>
        <w:t xml:space="preserve"> – </w:t>
      </w:r>
      <w:r w:rsidRPr="006268E7">
        <w:t>programátic</w:t>
      </w:r>
      <w:r>
        <w:t>o.</w:t>
      </w:r>
    </w:p>
    <w:p w14:paraId="54692EC2" w14:textId="5F7ACB68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I</w:t>
      </w:r>
      <w:r w:rsidRPr="006268E7">
        <w:t>ntegración y membresía</w:t>
      </w:r>
      <w:r>
        <w:t>.</w:t>
      </w:r>
    </w:p>
    <w:p w14:paraId="2D021EAE" w14:textId="6254CB13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E</w:t>
      </w:r>
      <w:r w:rsidRPr="006268E7">
        <w:t>structura</w:t>
      </w:r>
      <w:r>
        <w:t xml:space="preserve"> y</w:t>
      </w:r>
      <w:r w:rsidRPr="006268E7">
        <w:t xml:space="preserve"> funcionamiento</w:t>
      </w:r>
      <w:r>
        <w:t>.</w:t>
      </w:r>
    </w:p>
    <w:p w14:paraId="36EE2F63" w14:textId="277324DD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B</w:t>
      </w:r>
      <w:r w:rsidRPr="006268E7">
        <w:t>ase jurídica</w:t>
      </w:r>
      <w:r>
        <w:t>.</w:t>
      </w:r>
    </w:p>
    <w:p w14:paraId="0759EDC8" w14:textId="6ABF45FF" w:rsidR="006268E7" w:rsidRDefault="002B7822" w:rsidP="00CC7DAB">
      <w:pPr>
        <w:pStyle w:val="Prrafodelista"/>
        <w:numPr>
          <w:ilvl w:val="0"/>
          <w:numId w:val="11"/>
        </w:numPr>
        <w:jc w:val="both"/>
      </w:pPr>
      <w:r>
        <w:t>Incrementar, a través de la propuesta base, la representación del sector rural.</w:t>
      </w:r>
    </w:p>
    <w:p w14:paraId="79EB66ED" w14:textId="1B6F0095" w:rsidR="002B7822" w:rsidRDefault="002B7822" w:rsidP="00CC7DAB">
      <w:pPr>
        <w:pStyle w:val="Prrafodelista"/>
        <w:numPr>
          <w:ilvl w:val="0"/>
          <w:numId w:val="11"/>
        </w:numPr>
        <w:jc w:val="both"/>
      </w:pPr>
      <w:r>
        <w:t>Incrementar, a través de la propuesta base, la participación de la membre</w:t>
      </w:r>
      <w:r w:rsidR="00980DA7">
        <w:t>sí</w:t>
      </w:r>
      <w:r>
        <w:t>a del Consejo Mexicano.</w:t>
      </w:r>
    </w:p>
    <w:p w14:paraId="6D6B7572" w14:textId="5DBCFE07" w:rsidR="002B7822" w:rsidRDefault="002B7822" w:rsidP="00CC7DAB">
      <w:pPr>
        <w:pStyle w:val="Prrafodelista"/>
        <w:numPr>
          <w:ilvl w:val="0"/>
          <w:numId w:val="11"/>
        </w:numPr>
        <w:jc w:val="both"/>
      </w:pPr>
      <w:r>
        <w:t xml:space="preserve">Mejorar, a través de la propuesta base, la eficiencia de </w:t>
      </w:r>
      <w:r w:rsidR="00CC7DAB">
        <w:t xml:space="preserve">la </w:t>
      </w:r>
      <w:r>
        <w:t xml:space="preserve">comunicación </w:t>
      </w:r>
      <w:r w:rsidR="00CC7DAB">
        <w:t>entre Gobierno Federal,</w:t>
      </w:r>
      <w:r>
        <w:t xml:space="preserve"> productores y habitantes de las comunidades rurales.</w:t>
      </w:r>
    </w:p>
    <w:p w14:paraId="366A2809" w14:textId="0919D0CE" w:rsidR="00CC7DAB" w:rsidRDefault="00CC7DAB" w:rsidP="00CC7DAB">
      <w:pPr>
        <w:pStyle w:val="Prrafodelista"/>
        <w:numPr>
          <w:ilvl w:val="0"/>
          <w:numId w:val="11"/>
        </w:numPr>
        <w:jc w:val="both"/>
      </w:pPr>
      <w:r>
        <w:t xml:space="preserve">Crear, a través de la propuesta base, mecanismos que permitan la obtención de información generada a partir de las estrategias de territorialidad implementada por el Gobierno Federal. </w:t>
      </w:r>
    </w:p>
    <w:p w14:paraId="3E6C1C2B" w14:textId="076531AF" w:rsidR="00B72332" w:rsidRDefault="00B72332" w:rsidP="00CC7DAB">
      <w:pPr>
        <w:pStyle w:val="Prrafodelista"/>
        <w:numPr>
          <w:ilvl w:val="0"/>
          <w:numId w:val="11"/>
        </w:numPr>
        <w:jc w:val="both"/>
      </w:pPr>
      <w:r>
        <w:t>Crear, a través de la propuesta base, mecanismos de interacción con el espacio territorial rural que permitan articular la política pública en beneficio del sector.</w:t>
      </w:r>
    </w:p>
    <w:p w14:paraId="502FAE23" w14:textId="5A846AF5" w:rsidR="00B72332" w:rsidRDefault="00B72332" w:rsidP="00CC7DAB">
      <w:pPr>
        <w:pStyle w:val="Prrafodelista"/>
        <w:numPr>
          <w:ilvl w:val="0"/>
          <w:numId w:val="11"/>
        </w:numPr>
        <w:jc w:val="both"/>
      </w:pPr>
      <w:r>
        <w:t>…</w:t>
      </w:r>
    </w:p>
    <w:p w14:paraId="25080CDA" w14:textId="4CAB32DA" w:rsidR="00B72332" w:rsidRDefault="00B72332" w:rsidP="00CC7DAB">
      <w:pPr>
        <w:pStyle w:val="Prrafodelista"/>
        <w:numPr>
          <w:ilvl w:val="0"/>
          <w:numId w:val="11"/>
        </w:numPr>
        <w:jc w:val="both"/>
      </w:pPr>
      <w:r>
        <w:t>…</w:t>
      </w:r>
    </w:p>
    <w:p w14:paraId="5ECAC12A" w14:textId="11201582" w:rsidR="00B72332" w:rsidRDefault="00B72332" w:rsidP="00B72332">
      <w:pPr>
        <w:jc w:val="both"/>
      </w:pPr>
    </w:p>
    <w:p w14:paraId="16E5C78A" w14:textId="1A8CD72B" w:rsidR="00B72332" w:rsidRDefault="00B72332" w:rsidP="00B72332">
      <w:pPr>
        <w:pStyle w:val="Ttulo1"/>
      </w:pPr>
      <w:r>
        <w:lastRenderedPageBreak/>
        <w:t>integración del grupo</w:t>
      </w:r>
    </w:p>
    <w:p w14:paraId="5EBBF819" w14:textId="5849457F" w:rsidR="00B72332" w:rsidRDefault="00B72332" w:rsidP="00B72332">
      <w:r>
        <w:t xml:space="preserve">El Grupo Especial para la Renovación del Consejo Mexicano estará integrado por </w:t>
      </w:r>
      <w:r w:rsidR="00702F05">
        <w:t>un máximo</w:t>
      </w:r>
      <w:r>
        <w:t xml:space="preserve"> de 28 personas, divididas en dos partes con igual número de integrantes:</w:t>
      </w:r>
    </w:p>
    <w:p w14:paraId="11B516F4" w14:textId="70CE26CB" w:rsidR="00B72332" w:rsidRDefault="00B72332" w:rsidP="00B72332">
      <w:pPr>
        <w:pStyle w:val="Ttulo2"/>
      </w:pPr>
      <w:r>
        <w:t>Parte Institucional</w:t>
      </w:r>
    </w:p>
    <w:p w14:paraId="42AFD3CC" w14:textId="28376490" w:rsidR="00821629" w:rsidRPr="00B72332" w:rsidRDefault="00B72332" w:rsidP="00B72332">
      <w:r>
        <w:t xml:space="preserve">Esta parte se integra por 14 funcionarios públicos designados por el </w:t>
      </w:r>
      <w:proofErr w:type="gramStart"/>
      <w:r w:rsidR="00724021">
        <w:t>Presidente</w:t>
      </w:r>
      <w:proofErr w:type="gramEnd"/>
      <w:r>
        <w:t xml:space="preserve"> del Consejo Mexicano.</w:t>
      </w:r>
    </w:p>
    <w:p w14:paraId="39B5B7FF" w14:textId="51435400" w:rsidR="00B72332" w:rsidRDefault="00B72332" w:rsidP="00B72332">
      <w:pPr>
        <w:pStyle w:val="Ttulo2"/>
      </w:pPr>
      <w:r>
        <w:t>Parte organizaciones.</w:t>
      </w:r>
    </w:p>
    <w:p w14:paraId="1EFA6FC0" w14:textId="786B1A7B" w:rsidR="00B72332" w:rsidRDefault="00B72332" w:rsidP="00B72332">
      <w:r>
        <w:t xml:space="preserve">Esta </w:t>
      </w:r>
      <w:r w:rsidR="00946E54">
        <w:t>P</w:t>
      </w:r>
      <w:r>
        <w:t>arte se integra por 14 miembros consejeros representantes de organizaciones no gubernamentales.</w:t>
      </w:r>
    </w:p>
    <w:p w14:paraId="43B63BFB" w14:textId="1E6A3A50" w:rsidR="00B72332" w:rsidRDefault="00B72332" w:rsidP="00B72332">
      <w:r>
        <w:t xml:space="preserve">Su elección será determinada </w:t>
      </w:r>
      <w:r w:rsidR="00821629">
        <w:t>mediante el principio de mayoría simple en un proceso de votación múltiple</w:t>
      </w:r>
      <w:r w:rsidR="003250DE">
        <w:t>,</w:t>
      </w:r>
      <w:r w:rsidR="00821629">
        <w:t xml:space="preserve"> con la mayor apertura y bajo los principios de inclusión, participación y democracia, en el Pleno del Consejo Mexicano.</w:t>
      </w:r>
    </w:p>
    <w:p w14:paraId="529F1120" w14:textId="77777777" w:rsidR="000D4D0D" w:rsidRDefault="003250DE" w:rsidP="00B72332">
      <w:r>
        <w:t>El trabajo al interior del Grupo es de carácter individual</w:t>
      </w:r>
      <w:r w:rsidR="000D4D0D">
        <w:t>,</w:t>
      </w:r>
      <w:r>
        <w:t xml:space="preserve"> no admite suplencias</w:t>
      </w:r>
      <w:r w:rsidR="000D4D0D">
        <w:t>.</w:t>
      </w:r>
      <w:r>
        <w:t xml:space="preserve"> </w:t>
      </w:r>
    </w:p>
    <w:p w14:paraId="467C809A" w14:textId="36FDB2C0" w:rsidR="00821629" w:rsidRDefault="003250DE" w:rsidP="00B72332">
      <w:r>
        <w:t xml:space="preserve">Si por alguna causa algún representante de los 14 queda impedido para participar en el Grupo, </w:t>
      </w:r>
      <w:r w:rsidR="000D4D0D">
        <w:t>s</w:t>
      </w:r>
      <w:r w:rsidR="00702F05">
        <w:t>erá sustituido en el orden de prelación del siguiente consejero más votado a partir del 14° electo.</w:t>
      </w:r>
    </w:p>
    <w:p w14:paraId="3DBF43E5" w14:textId="77777777" w:rsidR="000D4D0D" w:rsidRPr="00B72332" w:rsidRDefault="000D4D0D" w:rsidP="00B72332"/>
    <w:p w14:paraId="5CCDED0B" w14:textId="60F1CACB" w:rsidR="000D4D0D" w:rsidRPr="000D4D0D" w:rsidRDefault="000D4D0D" w:rsidP="000D4D0D">
      <w:pPr>
        <w:pStyle w:val="Ttulo1"/>
      </w:pPr>
      <w:r>
        <w:t>Operación del grupo</w:t>
      </w:r>
    </w:p>
    <w:p w14:paraId="72E3653D" w14:textId="172C5ED6" w:rsidR="000D4D0D" w:rsidRDefault="000D4D0D" w:rsidP="000D4D0D">
      <w:pPr>
        <w:pStyle w:val="Ttulo2"/>
      </w:pPr>
      <w:r>
        <w:t>Integración de subgrupos de trabajo.</w:t>
      </w:r>
    </w:p>
    <w:p w14:paraId="1C3EFD21" w14:textId="2FF5FA7C" w:rsidR="000D4D0D" w:rsidRDefault="000D4D0D" w:rsidP="000D4D0D">
      <w:r>
        <w:t xml:space="preserve">Se </w:t>
      </w:r>
      <w:r w:rsidR="00125753">
        <w:t>conformarán</w:t>
      </w:r>
      <w:r>
        <w:t xml:space="preserve"> 4 subgrupos de trabajo acordes a cada uno de los </w:t>
      </w:r>
      <w:r w:rsidR="00125753">
        <w:t>ejes señalados en el apartado 1.1.1.</w:t>
      </w:r>
    </w:p>
    <w:p w14:paraId="1B8BCC16" w14:textId="0A9727DD" w:rsidR="00125753" w:rsidRDefault="00125753" w:rsidP="000D4D0D">
      <w:r>
        <w:t>Cada Subgrupo de trabajo se integrará por 3 miembros de la Parte Organizaciones y 3 miembros de la Parte Institucional, con derecho a voz y voto.</w:t>
      </w:r>
    </w:p>
    <w:p w14:paraId="63E10154" w14:textId="04F95948" w:rsidR="00125753" w:rsidRDefault="00125753" w:rsidP="000D4D0D">
      <w:r>
        <w:t xml:space="preserve">Cada subgrupo de trabajo tendrá un 7° miembro, quien fungirá como coordinador del grupo, con derecho a </w:t>
      </w:r>
      <w:r w:rsidR="00724021">
        <w:t>voz,</w:t>
      </w:r>
      <w:r>
        <w:t xml:space="preserve"> pero no a voto. </w:t>
      </w:r>
    </w:p>
    <w:p w14:paraId="09162A0A" w14:textId="2262AB38" w:rsidR="00125753" w:rsidRDefault="00125753" w:rsidP="000D4D0D">
      <w:r>
        <w:t xml:space="preserve">Cada </w:t>
      </w:r>
      <w:r w:rsidR="00946E54">
        <w:t>P</w:t>
      </w:r>
      <w:r>
        <w:t>arte, de las señaladas en el apartado 2, tendrá derecho a coordinar dos subgrupos de trabajo.</w:t>
      </w:r>
    </w:p>
    <w:p w14:paraId="74C8D870" w14:textId="02D3E6FD" w:rsidR="00125753" w:rsidRDefault="00125753" w:rsidP="000D4D0D">
      <w:r>
        <w:t xml:space="preserve">Cada </w:t>
      </w:r>
      <w:r w:rsidR="00946E54">
        <w:t>P</w:t>
      </w:r>
      <w:r>
        <w:t xml:space="preserve">arte, de manera independiente, realizará sus propuestas de coordinadores señalando el subgrupo a coordinar. </w:t>
      </w:r>
    </w:p>
    <w:p w14:paraId="1759E1B5" w14:textId="0E47F416" w:rsidR="004D35DB" w:rsidRDefault="004D35DB" w:rsidP="000D4D0D">
      <w:r>
        <w:t xml:space="preserve">En el caso de que exista </w:t>
      </w:r>
      <w:r w:rsidR="00724021">
        <w:t>más</w:t>
      </w:r>
      <w:r>
        <w:t xml:space="preserve"> de una propuesta por subgrupo, se buscará la concertación primero por consenso, segundo por </w:t>
      </w:r>
      <w:r w:rsidR="00122753">
        <w:t>aleatoriedad</w:t>
      </w:r>
      <w:r>
        <w:t xml:space="preserve">. </w:t>
      </w:r>
    </w:p>
    <w:p w14:paraId="4ADC0358" w14:textId="77777777" w:rsidR="00125753" w:rsidRPr="000D4D0D" w:rsidRDefault="00125753" w:rsidP="000D4D0D"/>
    <w:p w14:paraId="3D9B178C" w14:textId="3734C5A0" w:rsidR="000D4D0D" w:rsidRDefault="00122753" w:rsidP="00122753">
      <w:pPr>
        <w:pStyle w:val="Ttulo2"/>
      </w:pPr>
      <w:r>
        <w:lastRenderedPageBreak/>
        <w:t xml:space="preserve">Sesiones de </w:t>
      </w:r>
      <w:r w:rsidR="00946E54">
        <w:t>subgrupo</w:t>
      </w:r>
    </w:p>
    <w:p w14:paraId="10338716" w14:textId="34D94349" w:rsidR="00122753" w:rsidRDefault="00122753" w:rsidP="00122753">
      <w:r>
        <w:t>Las sesiones de cada subgrupo de trabajo tendrán una periodicidad semanal.</w:t>
      </w:r>
    </w:p>
    <w:p w14:paraId="0DF71A9E" w14:textId="73217CB7" w:rsidR="00122753" w:rsidRDefault="00122753" w:rsidP="00122753">
      <w:r>
        <w:t>A las sesiones podrá asistir cualquier integrante del Grupo, sin derecho a voto y con voz únicamente bajo el consenso de los integrantes del subgrupo.</w:t>
      </w:r>
    </w:p>
    <w:p w14:paraId="4E275566" w14:textId="26F1CD52" w:rsidR="00122753" w:rsidRDefault="00122753" w:rsidP="00122753">
      <w:pPr>
        <w:pStyle w:val="Ttulo2"/>
      </w:pPr>
      <w:r>
        <w:t>Rondas de trabajo</w:t>
      </w:r>
    </w:p>
    <w:p w14:paraId="255E82A1" w14:textId="42CEEE9F" w:rsidR="00122753" w:rsidRDefault="00946E54" w:rsidP="00122753">
      <w:r>
        <w:t>Las rondas de trabajo son reuniones conjuntas de los 4 subgrupos de trabajo y tiene por finalidad transversalizar los avances en cada subgrupo para la integración de la propuesta que será informada al Pleno del Consejo Mexicano.</w:t>
      </w:r>
    </w:p>
    <w:p w14:paraId="17A50F69" w14:textId="06820E39" w:rsidR="00946E54" w:rsidRDefault="00946E54" w:rsidP="00122753">
      <w:r>
        <w:t>Las rondas de trabajo serán realizadas el viernes previo a la sesión ordinaria del Consejo Mexicano.</w:t>
      </w:r>
    </w:p>
    <w:p w14:paraId="46744C66" w14:textId="5FDE03D7" w:rsidR="00946E54" w:rsidRDefault="00946E54" w:rsidP="00122753">
      <w:r>
        <w:t>Cada Parte podrá realizar unilateralmente las reuniones que juzgue necesarias.</w:t>
      </w:r>
    </w:p>
    <w:p w14:paraId="0E6DDC3A" w14:textId="76342380" w:rsidR="00122753" w:rsidRPr="00122753" w:rsidRDefault="00122753" w:rsidP="00122753">
      <w:pPr>
        <w:pStyle w:val="Ttulo1"/>
      </w:pPr>
      <w:r>
        <w:t xml:space="preserve">Mecánica de </w:t>
      </w:r>
      <w:r w:rsidR="00FB7759">
        <w:t>discusión</w:t>
      </w:r>
    </w:p>
    <w:p w14:paraId="289AC25E" w14:textId="3BF38901" w:rsidR="00122753" w:rsidRDefault="00946E54" w:rsidP="00122753">
      <w:pPr>
        <w:pStyle w:val="Ttulo2"/>
      </w:pPr>
      <w:r>
        <w:t>Sesiones de subgrupo</w:t>
      </w:r>
    </w:p>
    <w:p w14:paraId="08DBD10B" w14:textId="4CC6FF21" w:rsidR="00FB7759" w:rsidRDefault="00FB7759" w:rsidP="00FB7759">
      <w:pPr>
        <w:pStyle w:val="Ttulo3"/>
      </w:pPr>
      <w:r>
        <w:t>Documento de posición.</w:t>
      </w:r>
    </w:p>
    <w:p w14:paraId="1C9C151E" w14:textId="77777777" w:rsidR="00567987" w:rsidRDefault="00FB7759" w:rsidP="00946E54">
      <w:r>
        <w:t xml:space="preserve">Cada Parte </w:t>
      </w:r>
      <w:r w:rsidR="00567987">
        <w:t>elaborará, previo a cada sesión de trabajo, su</w:t>
      </w:r>
      <w:r>
        <w:t xml:space="preserve"> Documento de Posición, el cual integrará por escrito la</w:t>
      </w:r>
      <w:r w:rsidR="00567987">
        <w:t>s</w:t>
      </w:r>
      <w:r>
        <w:t xml:space="preserve"> propuesta</w:t>
      </w:r>
      <w:r w:rsidR="00567987">
        <w:t>s que serán puestas a discusión en dicha sesión.</w:t>
      </w:r>
    </w:p>
    <w:p w14:paraId="744A52F4" w14:textId="69E95AE8" w:rsidR="00946E54" w:rsidRDefault="00567987" w:rsidP="00946E54">
      <w:r>
        <w:t>El Documento de Posición será presentado el segundo día</w:t>
      </w:r>
      <w:r w:rsidR="001C05FC">
        <w:t xml:space="preserve"> hábil</w:t>
      </w:r>
      <w:r>
        <w:t xml:space="preserve"> previo a la fecha de realización de la sesión</w:t>
      </w:r>
      <w:r w:rsidR="001C05FC">
        <w:t>, a través de la página de internet del Consejo Mexicano.</w:t>
      </w:r>
    </w:p>
    <w:p w14:paraId="3851603B" w14:textId="4036E0B8" w:rsidR="001C05FC" w:rsidRDefault="001C05FC" w:rsidP="001C05FC">
      <w:pPr>
        <w:pStyle w:val="Ttulo3"/>
      </w:pPr>
      <w:r>
        <w:t>Replica</w:t>
      </w:r>
    </w:p>
    <w:p w14:paraId="1232B559" w14:textId="0497951C" w:rsidR="001C05FC" w:rsidRDefault="001C05FC" w:rsidP="001C05FC">
      <w:r>
        <w:t xml:space="preserve">Al inicio de la Sesión, cada parte dispondrá de 10 minutos para realizar una replica del Documento de Posición de la </w:t>
      </w:r>
      <w:r w:rsidR="00955067">
        <w:t>c</w:t>
      </w:r>
      <w:r>
        <w:t>ontraparte</w:t>
      </w:r>
      <w:r w:rsidR="00955067">
        <w:t>, señalando las coincidencias y desacuerdos junto a las causas que los motivan.</w:t>
      </w:r>
    </w:p>
    <w:p w14:paraId="4640175C" w14:textId="32DD188F" w:rsidR="00955067" w:rsidRDefault="00955067" w:rsidP="00955067">
      <w:pPr>
        <w:pStyle w:val="Ttulo3"/>
      </w:pPr>
      <w:r>
        <w:t>Primer Consenso</w:t>
      </w:r>
    </w:p>
    <w:p w14:paraId="6703E4F6" w14:textId="0866F4E0" w:rsidR="00955067" w:rsidRDefault="00955067" w:rsidP="00955067">
      <w:r>
        <w:t>Posterior a la réplica se anotarán las coincidencias y se abrirá un espacio de argumentación sobre los desacuerdos, con la intención de llegar al consenso.</w:t>
      </w:r>
    </w:p>
    <w:p w14:paraId="512B42F0" w14:textId="0145F58A" w:rsidR="00955067" w:rsidRDefault="00955067" w:rsidP="00955067">
      <w:pPr>
        <w:pStyle w:val="Ttulo3"/>
      </w:pPr>
      <w:r>
        <w:t>Segundo Consenso</w:t>
      </w:r>
    </w:p>
    <w:p w14:paraId="30FA5315" w14:textId="1EBFD41D" w:rsidR="00946E54" w:rsidRDefault="00955067" w:rsidP="00946E54">
      <w:r>
        <w:t>Una vez agotados los argumentos de ambas partes, se buscará un segundo consenso que integre</w:t>
      </w:r>
      <w:r w:rsidR="00D053F9">
        <w:t xml:space="preserve"> las propuestas de los documentos de posición.</w:t>
      </w:r>
    </w:p>
    <w:p w14:paraId="40392C7C" w14:textId="1D7C7354" w:rsidR="00D053F9" w:rsidRDefault="00D053F9" w:rsidP="00D053F9">
      <w:pPr>
        <w:pStyle w:val="Ttulo3"/>
      </w:pPr>
      <w:r>
        <w:t>Desacuerdo</w:t>
      </w:r>
    </w:p>
    <w:p w14:paraId="4A611B68" w14:textId="585B6D1B" w:rsidR="00D053F9" w:rsidRPr="00D053F9" w:rsidRDefault="00D053F9" w:rsidP="006A6ECF">
      <w:r>
        <w:t>En la</w:t>
      </w:r>
      <w:r w:rsidR="00724021">
        <w:t>s</w:t>
      </w:r>
      <w:r>
        <w:t xml:space="preserve"> sesiones de trabajo, las propuestas que no lleguen al consenso serán decididas por la </w:t>
      </w:r>
      <w:bookmarkStart w:id="0" w:name="_GoBack"/>
      <w:bookmarkEnd w:id="0"/>
      <w:r>
        <w:t>Presidencia del Consejo Mexicano.</w:t>
      </w:r>
    </w:p>
    <w:p w14:paraId="69D5D152" w14:textId="4ACC1F9D" w:rsidR="00946E54" w:rsidRDefault="00946E54" w:rsidP="00946E54"/>
    <w:p w14:paraId="13E5A84C" w14:textId="621627D6" w:rsidR="00946E54" w:rsidRPr="00946E54" w:rsidRDefault="00946E54" w:rsidP="00946E54">
      <w:pPr>
        <w:pStyle w:val="Ttulo1"/>
      </w:pPr>
      <w:r>
        <w:lastRenderedPageBreak/>
        <w:t>Generales</w:t>
      </w:r>
    </w:p>
    <w:p w14:paraId="0BE8CB20" w14:textId="77777777" w:rsidR="00946E54" w:rsidRDefault="00946E54" w:rsidP="00946E54">
      <w:r>
        <w:t>Cada Parte podrá realizar unilateralmente las reuniones que juzgue necesarias.</w:t>
      </w:r>
    </w:p>
    <w:p w14:paraId="463EC328" w14:textId="0F4DB248" w:rsidR="00946E54" w:rsidRPr="00946E54" w:rsidRDefault="00946E54" w:rsidP="00946E54">
      <w:r>
        <w:t>Invariablemente, toda información presentada y los consensos alcanzados deberán ser publicados en la página de internet del Consejo Mexicano.</w:t>
      </w:r>
    </w:p>
    <w:p w14:paraId="1408E2B7" w14:textId="33EE3D2E" w:rsidR="00122753" w:rsidRDefault="00122753" w:rsidP="00122753"/>
    <w:p w14:paraId="0309D33F" w14:textId="77777777" w:rsidR="000D4D0D" w:rsidRPr="000D4D0D" w:rsidRDefault="000D4D0D" w:rsidP="000D4D0D"/>
    <w:sectPr w:rsidR="000D4D0D" w:rsidRPr="000D4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2C0118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675C9E"/>
    <w:multiLevelType w:val="hybridMultilevel"/>
    <w:tmpl w:val="ED2088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1226A"/>
    <w:multiLevelType w:val="hybridMultilevel"/>
    <w:tmpl w:val="232E2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6"/>
    <w:rsid w:val="000D4D0D"/>
    <w:rsid w:val="00122753"/>
    <w:rsid w:val="00125753"/>
    <w:rsid w:val="001C05FC"/>
    <w:rsid w:val="002B7822"/>
    <w:rsid w:val="003250DE"/>
    <w:rsid w:val="00442A92"/>
    <w:rsid w:val="00475FFB"/>
    <w:rsid w:val="004D35DB"/>
    <w:rsid w:val="00567987"/>
    <w:rsid w:val="006268E7"/>
    <w:rsid w:val="00696198"/>
    <w:rsid w:val="006A6ECF"/>
    <w:rsid w:val="00702F05"/>
    <w:rsid w:val="00724021"/>
    <w:rsid w:val="00821629"/>
    <w:rsid w:val="00946E54"/>
    <w:rsid w:val="00955067"/>
    <w:rsid w:val="00980DA7"/>
    <w:rsid w:val="00A40B59"/>
    <w:rsid w:val="00B070D1"/>
    <w:rsid w:val="00B44669"/>
    <w:rsid w:val="00B72332"/>
    <w:rsid w:val="00CC7DAB"/>
    <w:rsid w:val="00D053F9"/>
    <w:rsid w:val="00FB7759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92A"/>
  <w15:chartTrackingRefBased/>
  <w15:docId w15:val="{AAF7838A-E3ED-42DE-802C-03AB5E3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69"/>
  </w:style>
  <w:style w:type="paragraph" w:styleId="Ttulo1">
    <w:name w:val="heading 1"/>
    <w:basedOn w:val="Normal"/>
    <w:next w:val="Normal"/>
    <w:link w:val="Ttulo1Car"/>
    <w:uiPriority w:val="9"/>
    <w:qFormat/>
    <w:rsid w:val="00B4466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466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466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466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466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3473C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466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66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66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466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466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4466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4466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466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4669"/>
    <w:rPr>
      <w:rFonts w:asciiTheme="majorHAnsi" w:eastAsiaTheme="majorEastAsia" w:hAnsiTheme="majorHAnsi" w:cstheme="majorBidi"/>
      <w:color w:val="33473C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4669"/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4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44669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446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466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466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B44669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B44669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B44669"/>
    <w:rPr>
      <w:i/>
      <w:iCs/>
      <w:color w:val="auto"/>
    </w:rPr>
  </w:style>
  <w:style w:type="paragraph" w:styleId="Sinespaciado">
    <w:name w:val="No Spacing"/>
    <w:uiPriority w:val="1"/>
    <w:qFormat/>
    <w:rsid w:val="00B4466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4466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4466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466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4669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B4466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44669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B4466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4466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B44669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44669"/>
    <w:pPr>
      <w:outlineLvl w:val="9"/>
    </w:pPr>
  </w:style>
  <w:style w:type="paragraph" w:styleId="Prrafodelista">
    <w:name w:val="List Paragraph"/>
    <w:basedOn w:val="Normal"/>
    <w:uiPriority w:val="34"/>
    <w:qFormat/>
    <w:rsid w:val="0062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SAGARPA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Laffitte</dc:creator>
  <cp:keywords/>
  <dc:description/>
  <cp:lastModifiedBy>iVan Laffitte</cp:lastModifiedBy>
  <cp:revision>6</cp:revision>
  <dcterms:created xsi:type="dcterms:W3CDTF">2019-07-05T23:01:00Z</dcterms:created>
  <dcterms:modified xsi:type="dcterms:W3CDTF">2019-07-08T20:04:00Z</dcterms:modified>
</cp:coreProperties>
</file>